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0B260" w14:textId="39D3312F" w:rsidR="00C7799B" w:rsidRPr="000F2737" w:rsidRDefault="004E59AB">
      <w:pPr>
        <w:pStyle w:val="Reference"/>
        <w:rPr>
          <w:rFonts w:ascii="Arial" w:eastAsia="Arial" w:hAnsi="Arial" w:cs="Arial"/>
          <w:color w:val="auto"/>
        </w:rPr>
      </w:pPr>
      <w:r w:rsidRPr="000F2737">
        <w:rPr>
          <w:rFonts w:ascii="Arial" w:hAnsi="Arial" w:cs="Arial"/>
          <w:color w:val="auto"/>
        </w:rPr>
        <w:t xml:space="preserve">10 </w:t>
      </w:r>
      <w:r w:rsidR="00F83084" w:rsidRPr="000F2737">
        <w:rPr>
          <w:rFonts w:ascii="Arial" w:hAnsi="Arial" w:cs="Arial"/>
          <w:color w:val="auto"/>
        </w:rPr>
        <w:t>February 2021</w:t>
      </w:r>
      <w:r w:rsidR="00F83084" w:rsidRPr="000F2737">
        <w:rPr>
          <w:rFonts w:ascii="Arial" w:hAnsi="Arial" w:cs="Arial"/>
          <w:color w:val="auto"/>
        </w:rPr>
        <w:tab/>
      </w:r>
    </w:p>
    <w:p w14:paraId="13B0B261" w14:textId="77777777" w:rsidR="00C7799B" w:rsidRPr="000F2737" w:rsidRDefault="00C7799B">
      <w:pPr>
        <w:pStyle w:val="BodyCopy1"/>
        <w:spacing w:after="0" w:line="240" w:lineRule="auto"/>
        <w:rPr>
          <w:color w:val="auto"/>
          <w:sz w:val="22"/>
          <w:szCs w:val="22"/>
        </w:rPr>
      </w:pPr>
    </w:p>
    <w:p w14:paraId="13B0B262" w14:textId="77777777" w:rsidR="00C7799B" w:rsidRPr="000F2737" w:rsidRDefault="00F83084">
      <w:pPr>
        <w:pStyle w:val="BodyCopy1"/>
        <w:spacing w:after="0" w:line="240" w:lineRule="auto"/>
        <w:rPr>
          <w:color w:val="auto"/>
          <w:sz w:val="22"/>
          <w:szCs w:val="22"/>
        </w:rPr>
      </w:pPr>
      <w:r w:rsidRPr="000F2737">
        <w:rPr>
          <w:color w:val="auto"/>
          <w:sz w:val="22"/>
          <w:szCs w:val="22"/>
        </w:rPr>
        <w:t>Australian Local Government Association</w:t>
      </w:r>
    </w:p>
    <w:p w14:paraId="13B0B263" w14:textId="77777777" w:rsidR="00C7799B" w:rsidRPr="000F2737" w:rsidRDefault="00F83084">
      <w:pPr>
        <w:pStyle w:val="BodyCopy1"/>
        <w:spacing w:after="0" w:line="240" w:lineRule="auto"/>
        <w:rPr>
          <w:color w:val="auto"/>
          <w:sz w:val="22"/>
          <w:szCs w:val="22"/>
        </w:rPr>
      </w:pPr>
      <w:r w:rsidRPr="000F2737">
        <w:rPr>
          <w:color w:val="auto"/>
          <w:sz w:val="22"/>
          <w:szCs w:val="22"/>
        </w:rPr>
        <w:t xml:space="preserve">8 </w:t>
      </w:r>
      <w:proofErr w:type="spellStart"/>
      <w:r w:rsidRPr="000F2737">
        <w:rPr>
          <w:color w:val="auto"/>
          <w:sz w:val="22"/>
          <w:szCs w:val="22"/>
        </w:rPr>
        <w:t>Geils</w:t>
      </w:r>
      <w:proofErr w:type="spellEnd"/>
      <w:r w:rsidRPr="000F2737">
        <w:rPr>
          <w:color w:val="auto"/>
          <w:sz w:val="22"/>
          <w:szCs w:val="22"/>
        </w:rPr>
        <w:t xml:space="preserve"> Court</w:t>
      </w:r>
    </w:p>
    <w:p w14:paraId="13B0B264" w14:textId="77777777" w:rsidR="00C7799B" w:rsidRPr="000F2737" w:rsidRDefault="00F83084">
      <w:pPr>
        <w:pStyle w:val="BodyCopy1"/>
        <w:spacing w:after="0" w:line="240" w:lineRule="auto"/>
        <w:rPr>
          <w:color w:val="auto"/>
          <w:sz w:val="22"/>
          <w:szCs w:val="22"/>
        </w:rPr>
      </w:pPr>
      <w:proofErr w:type="gramStart"/>
      <w:r w:rsidRPr="000F2737">
        <w:rPr>
          <w:color w:val="auto"/>
          <w:sz w:val="22"/>
          <w:szCs w:val="22"/>
        </w:rPr>
        <w:t>DEAKIN  ACT</w:t>
      </w:r>
      <w:proofErr w:type="gramEnd"/>
      <w:r w:rsidRPr="000F2737">
        <w:rPr>
          <w:color w:val="auto"/>
          <w:sz w:val="22"/>
          <w:szCs w:val="22"/>
        </w:rPr>
        <w:t xml:space="preserve">  2600</w:t>
      </w:r>
    </w:p>
    <w:p w14:paraId="13B0B265" w14:textId="77777777" w:rsidR="00C7799B" w:rsidRPr="000F2737" w:rsidRDefault="00C7799B">
      <w:pPr>
        <w:pStyle w:val="BodyCopy1"/>
        <w:spacing w:after="0" w:line="240" w:lineRule="auto"/>
        <w:rPr>
          <w:color w:val="auto"/>
          <w:sz w:val="22"/>
          <w:szCs w:val="22"/>
        </w:rPr>
      </w:pPr>
    </w:p>
    <w:p w14:paraId="13B0B266" w14:textId="77777777" w:rsidR="00C7799B" w:rsidRPr="000F2737" w:rsidRDefault="00F83084">
      <w:pPr>
        <w:pStyle w:val="BodyCopy1"/>
        <w:spacing w:after="0" w:line="240" w:lineRule="auto"/>
        <w:rPr>
          <w:color w:val="auto"/>
          <w:sz w:val="22"/>
          <w:szCs w:val="22"/>
        </w:rPr>
      </w:pPr>
      <w:r w:rsidRPr="000F2737">
        <w:rPr>
          <w:color w:val="auto"/>
          <w:sz w:val="22"/>
          <w:szCs w:val="22"/>
        </w:rPr>
        <w:t xml:space="preserve">Attention: </w:t>
      </w:r>
      <w:proofErr w:type="spellStart"/>
      <w:r w:rsidRPr="000F2737">
        <w:rPr>
          <w:color w:val="auto"/>
          <w:sz w:val="22"/>
          <w:szCs w:val="22"/>
        </w:rPr>
        <w:t>Ms</w:t>
      </w:r>
      <w:proofErr w:type="spellEnd"/>
      <w:r w:rsidRPr="000F2737">
        <w:rPr>
          <w:color w:val="auto"/>
          <w:sz w:val="22"/>
          <w:szCs w:val="22"/>
        </w:rPr>
        <w:t xml:space="preserve"> Monica Telesny</w:t>
      </w:r>
    </w:p>
    <w:p w14:paraId="13B0B267" w14:textId="77777777" w:rsidR="00C7799B" w:rsidRPr="000F2737" w:rsidRDefault="00C7799B">
      <w:pPr>
        <w:pStyle w:val="BodyCopy1"/>
        <w:spacing w:after="0" w:line="240" w:lineRule="auto"/>
        <w:rPr>
          <w:color w:val="auto"/>
          <w:sz w:val="22"/>
          <w:szCs w:val="22"/>
        </w:rPr>
      </w:pPr>
    </w:p>
    <w:p w14:paraId="13B0B268" w14:textId="77777777" w:rsidR="00C7799B" w:rsidRPr="000F2737" w:rsidRDefault="00F83084">
      <w:pPr>
        <w:pStyle w:val="BodyCopy1"/>
        <w:spacing w:after="0" w:line="240" w:lineRule="auto"/>
        <w:rPr>
          <w:color w:val="auto"/>
          <w:sz w:val="22"/>
          <w:szCs w:val="22"/>
        </w:rPr>
      </w:pPr>
      <w:r w:rsidRPr="000F2737">
        <w:rPr>
          <w:color w:val="auto"/>
          <w:sz w:val="22"/>
          <w:szCs w:val="22"/>
        </w:rPr>
        <w:t>By email: monica.telesny@alga.asn.au</w:t>
      </w:r>
    </w:p>
    <w:p w14:paraId="13B0B269" w14:textId="77777777" w:rsidR="00C7799B" w:rsidRPr="000F2737" w:rsidRDefault="00C7799B">
      <w:pPr>
        <w:pStyle w:val="BodyCopy1"/>
        <w:spacing w:after="0" w:line="240" w:lineRule="auto"/>
        <w:rPr>
          <w:color w:val="auto"/>
          <w:sz w:val="22"/>
          <w:szCs w:val="22"/>
        </w:rPr>
      </w:pPr>
    </w:p>
    <w:p w14:paraId="13B0B26A" w14:textId="77777777" w:rsidR="00C7799B" w:rsidRPr="000F2737" w:rsidRDefault="00F83084">
      <w:pPr>
        <w:pStyle w:val="BodyCopy1"/>
        <w:spacing w:after="0" w:line="240" w:lineRule="auto"/>
        <w:rPr>
          <w:color w:val="auto"/>
          <w:sz w:val="22"/>
          <w:szCs w:val="22"/>
        </w:rPr>
      </w:pPr>
      <w:r w:rsidRPr="000F2737">
        <w:rPr>
          <w:color w:val="auto"/>
          <w:sz w:val="22"/>
          <w:szCs w:val="22"/>
        </w:rPr>
        <w:t xml:space="preserve">Dear </w:t>
      </w:r>
      <w:proofErr w:type="spellStart"/>
      <w:r w:rsidRPr="000F2737">
        <w:rPr>
          <w:color w:val="auto"/>
          <w:sz w:val="22"/>
          <w:szCs w:val="22"/>
        </w:rPr>
        <w:t>Ms</w:t>
      </w:r>
      <w:proofErr w:type="spellEnd"/>
      <w:r w:rsidRPr="000F2737">
        <w:rPr>
          <w:color w:val="auto"/>
          <w:sz w:val="22"/>
          <w:szCs w:val="22"/>
        </w:rPr>
        <w:t xml:space="preserve"> Telesny</w:t>
      </w:r>
    </w:p>
    <w:p w14:paraId="13B0B26B" w14:textId="77777777" w:rsidR="00C7799B" w:rsidRPr="000F2737" w:rsidRDefault="00C7799B">
      <w:pPr>
        <w:pStyle w:val="BodyCopy1"/>
        <w:spacing w:line="240" w:lineRule="auto"/>
        <w:rPr>
          <w:b/>
          <w:bCs/>
          <w:color w:val="auto"/>
          <w:sz w:val="22"/>
          <w:szCs w:val="22"/>
        </w:rPr>
      </w:pPr>
    </w:p>
    <w:p w14:paraId="13B0B26C" w14:textId="77777777" w:rsidR="00C7799B" w:rsidRPr="000F2737" w:rsidRDefault="00F83084" w:rsidP="007D5240">
      <w:pPr>
        <w:pStyle w:val="BodyCopy1"/>
        <w:spacing w:after="0" w:line="240" w:lineRule="auto"/>
        <w:rPr>
          <w:b/>
          <w:bCs/>
          <w:color w:val="auto"/>
          <w:sz w:val="22"/>
          <w:szCs w:val="22"/>
        </w:rPr>
      </w:pPr>
      <w:r w:rsidRPr="000F2737">
        <w:rPr>
          <w:b/>
          <w:bCs/>
          <w:color w:val="auto"/>
          <w:sz w:val="22"/>
          <w:szCs w:val="22"/>
        </w:rPr>
        <w:t xml:space="preserve">WALGA Input – Senate Inquiry </w:t>
      </w:r>
      <w:proofErr w:type="gramStart"/>
      <w:r w:rsidRPr="000F2737">
        <w:rPr>
          <w:b/>
          <w:bCs/>
          <w:color w:val="auto"/>
          <w:sz w:val="22"/>
          <w:szCs w:val="22"/>
        </w:rPr>
        <w:t>On</w:t>
      </w:r>
      <w:proofErr w:type="gramEnd"/>
      <w:r w:rsidRPr="000F2737">
        <w:rPr>
          <w:b/>
          <w:bCs/>
          <w:color w:val="auto"/>
          <w:sz w:val="22"/>
          <w:szCs w:val="22"/>
        </w:rPr>
        <w:t xml:space="preserve"> Lessons Learned Following 2019-20 Australian Bushfire Season</w:t>
      </w:r>
    </w:p>
    <w:p w14:paraId="14A45D79" w14:textId="77777777" w:rsidR="007D5240" w:rsidRDefault="007D5240" w:rsidP="007D5240">
      <w:pPr>
        <w:pStyle w:val="BodyCopy1"/>
        <w:spacing w:after="0" w:line="240" w:lineRule="auto"/>
        <w:jc w:val="both"/>
        <w:rPr>
          <w:color w:val="auto"/>
          <w:sz w:val="22"/>
          <w:szCs w:val="22"/>
        </w:rPr>
      </w:pPr>
    </w:p>
    <w:p w14:paraId="13B0B26D" w14:textId="599DC53B" w:rsidR="00C7799B" w:rsidRDefault="00F83084" w:rsidP="007D5240">
      <w:pPr>
        <w:pStyle w:val="BodyCopy1"/>
        <w:spacing w:after="0" w:line="240" w:lineRule="auto"/>
        <w:jc w:val="both"/>
        <w:rPr>
          <w:color w:val="auto"/>
          <w:sz w:val="22"/>
          <w:szCs w:val="22"/>
        </w:rPr>
      </w:pPr>
      <w:r w:rsidRPr="000F2737">
        <w:rPr>
          <w:color w:val="auto"/>
          <w:sz w:val="22"/>
          <w:szCs w:val="22"/>
        </w:rPr>
        <w:t>Thank you for the opportunity to provide input to ALGA’s sector submission in response to the Senate Inquiry on Lessons Learned in Relation to the preparation and planning for, response to and recovery efforts following the 2019-20 Australian bushfire season.</w:t>
      </w:r>
    </w:p>
    <w:p w14:paraId="58BABD87" w14:textId="77777777" w:rsidR="007D5240" w:rsidRPr="000F2737" w:rsidRDefault="007D5240" w:rsidP="007D5240">
      <w:pPr>
        <w:pStyle w:val="BodyCopy1"/>
        <w:spacing w:after="0" w:line="240" w:lineRule="auto"/>
        <w:jc w:val="both"/>
        <w:rPr>
          <w:color w:val="auto"/>
          <w:sz w:val="22"/>
          <w:szCs w:val="22"/>
        </w:rPr>
      </w:pPr>
    </w:p>
    <w:p w14:paraId="13B0B26E" w14:textId="1BC3B3EF" w:rsidR="00C7799B" w:rsidRDefault="00F83084" w:rsidP="007D5240">
      <w:pPr>
        <w:pStyle w:val="Default"/>
        <w:rPr>
          <w:rFonts w:cs="Arial"/>
          <w:color w:val="auto"/>
          <w:sz w:val="22"/>
          <w:szCs w:val="22"/>
        </w:rPr>
      </w:pPr>
      <w:r w:rsidRPr="000F2737">
        <w:rPr>
          <w:rFonts w:cs="Arial"/>
          <w:color w:val="auto"/>
          <w:sz w:val="22"/>
          <w:szCs w:val="22"/>
        </w:rPr>
        <w:t xml:space="preserve">The Western Australian Local Government Association (WALGA) is the united voice of Local Government in Western Australia. The Association is an independent, membership-based group representing and supporting the work and interests of 138 Local Governments in Western Australia. </w:t>
      </w:r>
    </w:p>
    <w:p w14:paraId="3DDA8FB9" w14:textId="77777777" w:rsidR="007D5240" w:rsidRPr="000F2737" w:rsidRDefault="007D5240" w:rsidP="007D5240">
      <w:pPr>
        <w:pStyle w:val="Default"/>
        <w:rPr>
          <w:rFonts w:cs="Arial"/>
          <w:color w:val="auto"/>
          <w:sz w:val="22"/>
          <w:szCs w:val="22"/>
        </w:rPr>
      </w:pPr>
    </w:p>
    <w:p w14:paraId="13B0B270" w14:textId="2B12C683" w:rsidR="00C7799B" w:rsidRDefault="00F83084" w:rsidP="007D5240">
      <w:pPr>
        <w:pStyle w:val="Default"/>
        <w:rPr>
          <w:rFonts w:cs="Arial"/>
          <w:color w:val="auto"/>
          <w:sz w:val="22"/>
          <w:szCs w:val="22"/>
        </w:rPr>
      </w:pPr>
      <w:r w:rsidRPr="000F2737">
        <w:rPr>
          <w:rFonts w:cs="Arial"/>
          <w:color w:val="auto"/>
          <w:sz w:val="22"/>
          <w:szCs w:val="22"/>
        </w:rPr>
        <w:t xml:space="preserve">WALGA provides an essential voice for over 1,200 Elected Members and approximately 22,000 Local Government employees, as well as over 2.5 million constituents of Local Governments in Western Australia. </w:t>
      </w:r>
    </w:p>
    <w:p w14:paraId="0A5653A1" w14:textId="77777777" w:rsidR="007D5240" w:rsidRPr="000F2737" w:rsidRDefault="007D5240" w:rsidP="007D5240">
      <w:pPr>
        <w:pStyle w:val="Default"/>
        <w:rPr>
          <w:rFonts w:cs="Arial"/>
          <w:color w:val="auto"/>
          <w:sz w:val="22"/>
          <w:szCs w:val="22"/>
        </w:rPr>
      </w:pPr>
    </w:p>
    <w:p w14:paraId="13B0B272" w14:textId="20ACB230" w:rsidR="00C7799B" w:rsidRDefault="00F83084" w:rsidP="007D5240">
      <w:pPr>
        <w:pStyle w:val="Default"/>
        <w:rPr>
          <w:rFonts w:cs="Arial"/>
          <w:color w:val="auto"/>
          <w:sz w:val="22"/>
          <w:szCs w:val="22"/>
        </w:rPr>
      </w:pPr>
      <w:r w:rsidRPr="000F2737">
        <w:rPr>
          <w:rFonts w:cs="Arial"/>
          <w:color w:val="auto"/>
          <w:sz w:val="22"/>
          <w:szCs w:val="22"/>
        </w:rPr>
        <w:t xml:space="preserve">WALGA welcomes the opportunity to provide feedback to the Senate Inquiry. Some of the issues being considered by the Senate Inquiry require detailed research and engagement with members and the short timeframe has meant that WALGA is not able to do this. Given the tight timeframe and the consultation occurring over the Christmas holiday period, a formal submission from WALGA is not possible, therefore we have provided feedback which aligns with policy positions previously endorsed by WALGA State Council. </w:t>
      </w:r>
    </w:p>
    <w:p w14:paraId="1C3C94D6" w14:textId="77777777" w:rsidR="007D5240" w:rsidRPr="000F2737" w:rsidRDefault="007D5240" w:rsidP="007D5240">
      <w:pPr>
        <w:pStyle w:val="Default"/>
        <w:rPr>
          <w:rFonts w:cs="Arial"/>
          <w:color w:val="auto"/>
          <w:sz w:val="22"/>
          <w:szCs w:val="22"/>
        </w:rPr>
      </w:pPr>
    </w:p>
    <w:p w14:paraId="13B0B273" w14:textId="77777777" w:rsidR="00C7799B" w:rsidRPr="000F2737" w:rsidRDefault="00F83084" w:rsidP="007D5240">
      <w:pPr>
        <w:pStyle w:val="BodyCopy1"/>
        <w:numPr>
          <w:ilvl w:val="0"/>
          <w:numId w:val="2"/>
        </w:numPr>
        <w:spacing w:after="0" w:line="240" w:lineRule="auto"/>
        <w:jc w:val="both"/>
        <w:rPr>
          <w:b/>
          <w:bCs/>
          <w:color w:val="auto"/>
          <w:sz w:val="22"/>
          <w:szCs w:val="22"/>
        </w:rPr>
      </w:pPr>
      <w:r w:rsidRPr="000F2737">
        <w:rPr>
          <w:b/>
          <w:bCs/>
          <w:color w:val="auto"/>
          <w:sz w:val="22"/>
          <w:szCs w:val="22"/>
        </w:rPr>
        <w:t>Hazard Reduction – including existing hazard reduction practices (the possibilities for future hazard reduction regimes) and Indigenous burning practices and their efficacy.</w:t>
      </w:r>
    </w:p>
    <w:p w14:paraId="13B0B274" w14:textId="77777777" w:rsidR="00C7799B" w:rsidRPr="000F2737" w:rsidRDefault="00F83084" w:rsidP="007D5240">
      <w:pPr>
        <w:pStyle w:val="BodyCopy1"/>
        <w:spacing w:after="0" w:line="240" w:lineRule="auto"/>
        <w:ind w:firstLine="720"/>
        <w:jc w:val="both"/>
        <w:rPr>
          <w:color w:val="auto"/>
          <w:sz w:val="22"/>
          <w:szCs w:val="22"/>
        </w:rPr>
      </w:pPr>
      <w:r w:rsidRPr="000F2737">
        <w:rPr>
          <w:color w:val="auto"/>
          <w:sz w:val="22"/>
          <w:szCs w:val="22"/>
        </w:rPr>
        <w:t>WALGA’s relevant Policy Positions state:</w:t>
      </w:r>
    </w:p>
    <w:p w14:paraId="13B0B275" w14:textId="77777777" w:rsidR="00C7799B" w:rsidRPr="000F2737" w:rsidRDefault="00F83084" w:rsidP="007D5240">
      <w:pPr>
        <w:pStyle w:val="BodyCopy1"/>
        <w:spacing w:after="0" w:line="240" w:lineRule="auto"/>
        <w:ind w:left="720"/>
        <w:jc w:val="both"/>
        <w:rPr>
          <w:i/>
          <w:iCs/>
          <w:color w:val="auto"/>
          <w:sz w:val="22"/>
          <w:szCs w:val="22"/>
        </w:rPr>
      </w:pPr>
      <w:r w:rsidRPr="000F2737">
        <w:rPr>
          <w:i/>
          <w:iCs/>
          <w:color w:val="auto"/>
          <w:sz w:val="22"/>
          <w:szCs w:val="22"/>
        </w:rPr>
        <w:t>8.1 Community Resilience</w:t>
      </w:r>
    </w:p>
    <w:p w14:paraId="13B0B276" w14:textId="77777777" w:rsidR="00C7799B" w:rsidRPr="000F2737" w:rsidRDefault="00F83084" w:rsidP="007D5240">
      <w:pPr>
        <w:pStyle w:val="BodyCopy1"/>
        <w:spacing w:after="0" w:line="240" w:lineRule="auto"/>
        <w:ind w:left="720"/>
        <w:jc w:val="both"/>
        <w:rPr>
          <w:i/>
          <w:iCs/>
          <w:color w:val="auto"/>
          <w:sz w:val="22"/>
          <w:szCs w:val="22"/>
        </w:rPr>
      </w:pPr>
      <w:r w:rsidRPr="000F2737">
        <w:rPr>
          <w:i/>
          <w:iCs/>
          <w:color w:val="auto"/>
          <w:sz w:val="22"/>
          <w:szCs w:val="22"/>
        </w:rPr>
        <w:t>The Association advocates that the Commonwealth Government should commit to continue funding of the Natural Disaster Resilience Program (NDRP) as a fund to assist Local Governments to undertake community resilience building projects to reduce the impacts of identified natural disaster risks on communities.  (SCR December 2014 – 114.5/2014).</w:t>
      </w:r>
    </w:p>
    <w:p w14:paraId="13B0B277" w14:textId="77777777" w:rsidR="00C7799B" w:rsidRPr="000F2737" w:rsidRDefault="00F83084" w:rsidP="007D5240">
      <w:pPr>
        <w:pStyle w:val="BodyCopy1"/>
        <w:spacing w:after="0" w:line="240" w:lineRule="auto"/>
        <w:ind w:left="720"/>
        <w:jc w:val="both"/>
        <w:rPr>
          <w:i/>
          <w:iCs/>
          <w:color w:val="auto"/>
          <w:sz w:val="22"/>
          <w:szCs w:val="22"/>
        </w:rPr>
      </w:pPr>
      <w:r w:rsidRPr="000F2737">
        <w:rPr>
          <w:i/>
          <w:iCs/>
          <w:color w:val="auto"/>
          <w:sz w:val="22"/>
          <w:szCs w:val="22"/>
        </w:rPr>
        <w:t>8.2 Disaster Mitigation</w:t>
      </w:r>
    </w:p>
    <w:p w14:paraId="13B0B278" w14:textId="5D99669B" w:rsidR="00C7799B" w:rsidRDefault="00F83084" w:rsidP="007D5240">
      <w:pPr>
        <w:pStyle w:val="BodyCopy1"/>
        <w:spacing w:after="0" w:line="240" w:lineRule="auto"/>
        <w:ind w:left="720"/>
        <w:jc w:val="both"/>
        <w:rPr>
          <w:i/>
          <w:iCs/>
          <w:color w:val="auto"/>
          <w:sz w:val="22"/>
          <w:szCs w:val="22"/>
        </w:rPr>
      </w:pPr>
      <w:r w:rsidRPr="000F2737">
        <w:rPr>
          <w:i/>
          <w:iCs/>
          <w:color w:val="auto"/>
          <w:sz w:val="22"/>
          <w:szCs w:val="22"/>
        </w:rPr>
        <w:t xml:space="preserve">The Association advocates that the Commonwealth and State Governments should commit to specific funding programs to enable Local Governments to undertake essential </w:t>
      </w:r>
      <w:r w:rsidRPr="000F2737">
        <w:rPr>
          <w:i/>
          <w:iCs/>
          <w:color w:val="auto"/>
          <w:sz w:val="22"/>
          <w:szCs w:val="22"/>
        </w:rPr>
        <w:lastRenderedPageBreak/>
        <w:t>physical mitigation programs to reduce the exposure of communities to the impacts of natural disasters and to ensure the protection of essential community infrastructure. (SCR May 2016 – 37.2/2016).</w:t>
      </w:r>
    </w:p>
    <w:p w14:paraId="61022704" w14:textId="77777777" w:rsidR="007D5240" w:rsidRPr="000F2737" w:rsidRDefault="007D5240" w:rsidP="007D5240">
      <w:pPr>
        <w:pStyle w:val="BodyCopy1"/>
        <w:spacing w:after="0" w:line="240" w:lineRule="auto"/>
        <w:ind w:left="720"/>
        <w:jc w:val="both"/>
        <w:rPr>
          <w:i/>
          <w:iCs/>
          <w:color w:val="auto"/>
          <w:sz w:val="22"/>
          <w:szCs w:val="22"/>
        </w:rPr>
      </w:pPr>
    </w:p>
    <w:p w14:paraId="13B0B279" w14:textId="1F3F6649" w:rsidR="00C7799B" w:rsidRDefault="00F83084" w:rsidP="007D5240">
      <w:pPr>
        <w:pStyle w:val="BodyCopy1"/>
        <w:spacing w:after="0" w:line="240" w:lineRule="auto"/>
        <w:ind w:left="720"/>
        <w:jc w:val="both"/>
        <w:rPr>
          <w:color w:val="auto"/>
          <w:sz w:val="22"/>
          <w:szCs w:val="22"/>
        </w:rPr>
      </w:pPr>
      <w:r w:rsidRPr="000F2737">
        <w:rPr>
          <w:color w:val="auto"/>
          <w:sz w:val="22"/>
          <w:szCs w:val="22"/>
        </w:rPr>
        <w:t xml:space="preserve">Presently the Department of Fire and Emergency Services (DFES) is constructing the Western Australian Bushfire Centre for Excellence which is due to open in </w:t>
      </w:r>
      <w:r w:rsidR="00B31113" w:rsidRPr="000F2737">
        <w:rPr>
          <w:color w:val="auto"/>
          <w:sz w:val="22"/>
          <w:szCs w:val="22"/>
        </w:rPr>
        <w:t xml:space="preserve">early </w:t>
      </w:r>
      <w:r w:rsidRPr="000F2737">
        <w:rPr>
          <w:color w:val="auto"/>
          <w:sz w:val="22"/>
          <w:szCs w:val="22"/>
        </w:rPr>
        <w:t>2021.  One of the goals of the Centre is to develop skills, knowledge and experience in traditional fire management at a local level.  The Centre has established a Traditional Fire Program</w:t>
      </w:r>
      <w:r w:rsidR="00B97671" w:rsidRPr="000F2737">
        <w:rPr>
          <w:color w:val="auto"/>
          <w:sz w:val="22"/>
          <w:szCs w:val="22"/>
        </w:rPr>
        <w:t>,</w:t>
      </w:r>
      <w:r w:rsidRPr="000F2737">
        <w:rPr>
          <w:color w:val="auto"/>
          <w:sz w:val="22"/>
          <w:szCs w:val="22"/>
        </w:rPr>
        <w:t xml:space="preserve"> which will consider how to better link contemporary fire management with traditional fire practices. The program will focus on supporting communities in developing, implementing and promoting traditional fire programs and activities. A Traditional Fire Programs Coordinator and Traditional and Cultural Fire Officer will co</w:t>
      </w:r>
      <w:r w:rsidR="001E0BAD" w:rsidRPr="000F2737">
        <w:rPr>
          <w:color w:val="auto"/>
          <w:sz w:val="22"/>
          <w:szCs w:val="22"/>
        </w:rPr>
        <w:t>-</w:t>
      </w:r>
      <w:r w:rsidRPr="000F2737">
        <w:rPr>
          <w:color w:val="auto"/>
          <w:sz w:val="22"/>
          <w:szCs w:val="22"/>
        </w:rPr>
        <w:t>develop the program, working closely with Traditional Custodians, the Department of Biodiversity, Conservation and Attractions, Local Government and Aboriginal Land Councils.</w:t>
      </w:r>
    </w:p>
    <w:p w14:paraId="5E43BC1C" w14:textId="77777777" w:rsidR="007D5240" w:rsidRPr="000F2737" w:rsidRDefault="007D5240" w:rsidP="007D5240">
      <w:pPr>
        <w:pStyle w:val="BodyCopy1"/>
        <w:spacing w:after="0" w:line="240" w:lineRule="auto"/>
        <w:ind w:left="720"/>
        <w:jc w:val="both"/>
        <w:rPr>
          <w:color w:val="auto"/>
          <w:sz w:val="22"/>
          <w:szCs w:val="22"/>
        </w:rPr>
      </w:pPr>
    </w:p>
    <w:p w14:paraId="13B0B27A" w14:textId="27766E65" w:rsidR="00C7799B" w:rsidRDefault="00F83084" w:rsidP="007D5240">
      <w:pPr>
        <w:pStyle w:val="BodyCopy1"/>
        <w:numPr>
          <w:ilvl w:val="0"/>
          <w:numId w:val="2"/>
        </w:numPr>
        <w:spacing w:after="0" w:line="240" w:lineRule="auto"/>
        <w:jc w:val="both"/>
        <w:rPr>
          <w:b/>
          <w:bCs/>
          <w:color w:val="auto"/>
          <w:sz w:val="22"/>
          <w:szCs w:val="22"/>
        </w:rPr>
      </w:pPr>
      <w:r w:rsidRPr="000F2737">
        <w:rPr>
          <w:b/>
          <w:bCs/>
          <w:color w:val="auto"/>
          <w:sz w:val="22"/>
          <w:szCs w:val="22"/>
        </w:rPr>
        <w:t>The 2019-20 Bushfire Season – and the level of recovery one year on (including the progress and status of recovery efforts).</w:t>
      </w:r>
    </w:p>
    <w:p w14:paraId="0575D876" w14:textId="77777777" w:rsidR="007D5240" w:rsidRPr="000F2737" w:rsidRDefault="007D5240" w:rsidP="007D5240">
      <w:pPr>
        <w:pStyle w:val="BodyCopy1"/>
        <w:spacing w:after="0" w:line="240" w:lineRule="auto"/>
        <w:ind w:left="720"/>
        <w:jc w:val="both"/>
        <w:rPr>
          <w:b/>
          <w:bCs/>
          <w:color w:val="auto"/>
          <w:sz w:val="22"/>
          <w:szCs w:val="22"/>
        </w:rPr>
      </w:pPr>
    </w:p>
    <w:p w14:paraId="7D3BC0FE" w14:textId="2CDC83CB" w:rsidR="00BA404C" w:rsidRDefault="009074CC" w:rsidP="007D5240">
      <w:pPr>
        <w:pStyle w:val="BodyCopy1"/>
        <w:spacing w:after="0" w:line="240" w:lineRule="auto"/>
        <w:ind w:left="720"/>
        <w:jc w:val="both"/>
        <w:rPr>
          <w:bCs/>
          <w:color w:val="auto"/>
          <w:sz w:val="22"/>
          <w:szCs w:val="22"/>
        </w:rPr>
      </w:pPr>
      <w:r w:rsidRPr="000F2737">
        <w:rPr>
          <w:bCs/>
          <w:color w:val="auto"/>
          <w:sz w:val="22"/>
          <w:szCs w:val="22"/>
        </w:rPr>
        <w:t xml:space="preserve">In January 2021, </w:t>
      </w:r>
      <w:r w:rsidR="00BA404C" w:rsidRPr="000F2737">
        <w:rPr>
          <w:bCs/>
          <w:color w:val="auto"/>
          <w:sz w:val="22"/>
          <w:szCs w:val="22"/>
        </w:rPr>
        <w:t xml:space="preserve">WALGA requested feedback </w:t>
      </w:r>
      <w:r w:rsidRPr="000F2737">
        <w:rPr>
          <w:bCs/>
          <w:color w:val="auto"/>
          <w:sz w:val="22"/>
          <w:szCs w:val="22"/>
        </w:rPr>
        <w:t xml:space="preserve">on this question </w:t>
      </w:r>
      <w:r w:rsidR="00BA404C" w:rsidRPr="000F2737">
        <w:rPr>
          <w:bCs/>
          <w:color w:val="auto"/>
          <w:sz w:val="22"/>
          <w:szCs w:val="22"/>
        </w:rPr>
        <w:t>from Local Government CEOs wh</w:t>
      </w:r>
      <w:r w:rsidR="00B97671" w:rsidRPr="000F2737">
        <w:rPr>
          <w:bCs/>
          <w:color w:val="auto"/>
          <w:sz w:val="22"/>
          <w:szCs w:val="22"/>
        </w:rPr>
        <w:t>ich</w:t>
      </w:r>
      <w:r w:rsidR="00BA404C" w:rsidRPr="000F2737">
        <w:rPr>
          <w:bCs/>
          <w:color w:val="auto"/>
          <w:sz w:val="22"/>
          <w:szCs w:val="22"/>
        </w:rPr>
        <w:t xml:space="preserve"> had been affected by bushfire in the 2019/20 season but did not receive any responses. </w:t>
      </w:r>
    </w:p>
    <w:p w14:paraId="22B8C1C3" w14:textId="77777777" w:rsidR="007D5240" w:rsidRPr="000F2737" w:rsidRDefault="007D5240" w:rsidP="007D5240">
      <w:pPr>
        <w:pStyle w:val="BodyCopy1"/>
        <w:spacing w:after="0" w:line="240" w:lineRule="auto"/>
        <w:ind w:left="720"/>
        <w:jc w:val="both"/>
        <w:rPr>
          <w:bCs/>
          <w:color w:val="auto"/>
          <w:sz w:val="22"/>
          <w:szCs w:val="22"/>
        </w:rPr>
      </w:pPr>
    </w:p>
    <w:p w14:paraId="13B0B27C" w14:textId="5C4EDA20" w:rsidR="00C7799B" w:rsidRDefault="00F83084" w:rsidP="007D5240">
      <w:pPr>
        <w:pStyle w:val="BodyCopy1"/>
        <w:numPr>
          <w:ilvl w:val="0"/>
          <w:numId w:val="2"/>
        </w:numPr>
        <w:spacing w:after="0" w:line="240" w:lineRule="auto"/>
        <w:jc w:val="both"/>
        <w:rPr>
          <w:b/>
          <w:bCs/>
          <w:color w:val="auto"/>
          <w:sz w:val="22"/>
          <w:szCs w:val="22"/>
        </w:rPr>
      </w:pPr>
      <w:r w:rsidRPr="000F2737">
        <w:rPr>
          <w:b/>
          <w:bCs/>
          <w:color w:val="auto"/>
          <w:sz w:val="22"/>
          <w:szCs w:val="22"/>
        </w:rPr>
        <w:t>Mitigation Infrastructure and land-use planning – including an assessment of the types (and costs) of mitigation infrastructure that would effectively reduce risk in fire-prone areas.</w:t>
      </w:r>
    </w:p>
    <w:p w14:paraId="5812D644" w14:textId="77777777" w:rsidR="007D5240" w:rsidRPr="000F2737" w:rsidRDefault="007D5240" w:rsidP="007D5240">
      <w:pPr>
        <w:pStyle w:val="BodyCopy1"/>
        <w:spacing w:after="0" w:line="240" w:lineRule="auto"/>
        <w:ind w:left="720"/>
        <w:jc w:val="both"/>
        <w:rPr>
          <w:b/>
          <w:bCs/>
          <w:color w:val="auto"/>
          <w:sz w:val="22"/>
          <w:szCs w:val="22"/>
        </w:rPr>
      </w:pPr>
    </w:p>
    <w:p w14:paraId="13B0B27F" w14:textId="33C23B64" w:rsidR="00F83084" w:rsidRDefault="00F83084" w:rsidP="007D5240">
      <w:pPr>
        <w:ind w:left="720"/>
        <w:jc w:val="both"/>
        <w:rPr>
          <w:rFonts w:ascii="Arial" w:eastAsia="Arial" w:hAnsi="Arial" w:cs="Arial"/>
          <w:sz w:val="22"/>
          <w:szCs w:val="22"/>
          <w:u w:color="000000"/>
          <w:lang w:eastAsia="en-AU"/>
        </w:rPr>
      </w:pPr>
      <w:r w:rsidRPr="000F2737">
        <w:rPr>
          <w:rFonts w:ascii="Arial" w:eastAsia="Arial" w:hAnsi="Arial" w:cs="Arial"/>
          <w:sz w:val="22"/>
          <w:szCs w:val="22"/>
          <w:u w:color="000000"/>
          <w:lang w:eastAsia="en-AU"/>
        </w:rPr>
        <w:t xml:space="preserve">The responses provided by </w:t>
      </w:r>
      <w:r w:rsidR="00B97671" w:rsidRPr="000F2737">
        <w:rPr>
          <w:rFonts w:ascii="Arial" w:eastAsia="Arial" w:hAnsi="Arial" w:cs="Arial"/>
          <w:sz w:val="22"/>
          <w:szCs w:val="22"/>
          <w:u w:color="000000"/>
          <w:lang w:eastAsia="en-AU"/>
        </w:rPr>
        <w:t>some</w:t>
      </w:r>
      <w:r w:rsidRPr="000F2737">
        <w:rPr>
          <w:rFonts w:ascii="Arial" w:eastAsia="Arial" w:hAnsi="Arial" w:cs="Arial"/>
          <w:sz w:val="22"/>
          <w:szCs w:val="22"/>
          <w:u w:color="000000"/>
          <w:lang w:eastAsia="en-AU"/>
        </w:rPr>
        <w:t xml:space="preserve"> insurance companies and industry bodies (APRA, ACCC, ICA, NIBA) to the Australian Government Parliamentary Senate Standing Committee, continue to promote the </w:t>
      </w:r>
      <w:r w:rsidR="00F73C08" w:rsidRPr="000F2737">
        <w:rPr>
          <w:rFonts w:ascii="Arial" w:eastAsia="Arial" w:hAnsi="Arial" w:cs="Arial"/>
          <w:sz w:val="22"/>
          <w:szCs w:val="22"/>
          <w:u w:color="000000"/>
          <w:lang w:eastAsia="en-AU"/>
        </w:rPr>
        <w:t xml:space="preserve">view </w:t>
      </w:r>
      <w:r w:rsidRPr="000F2737">
        <w:rPr>
          <w:rFonts w:ascii="Arial" w:eastAsia="Arial" w:hAnsi="Arial" w:cs="Arial"/>
          <w:sz w:val="22"/>
          <w:szCs w:val="22"/>
          <w:u w:color="000000"/>
          <w:lang w:eastAsia="en-AU"/>
        </w:rPr>
        <w:t>that the insurance industry has a critical role to play in partnering with government</w:t>
      </w:r>
      <w:r w:rsidR="006F7196" w:rsidRPr="000F2737">
        <w:rPr>
          <w:rFonts w:ascii="Arial" w:eastAsia="Arial" w:hAnsi="Arial" w:cs="Arial"/>
          <w:sz w:val="22"/>
          <w:szCs w:val="22"/>
          <w:u w:color="000000"/>
          <w:lang w:eastAsia="en-AU"/>
        </w:rPr>
        <w:t>s</w:t>
      </w:r>
      <w:r w:rsidRPr="000F2737">
        <w:rPr>
          <w:rFonts w:ascii="Arial" w:eastAsia="Arial" w:hAnsi="Arial" w:cs="Arial"/>
          <w:sz w:val="22"/>
          <w:szCs w:val="22"/>
          <w:u w:color="000000"/>
          <w:lang w:eastAsia="en-AU"/>
        </w:rPr>
        <w:t xml:space="preserve"> in bushfire preparedness/response, climate change risk management and building local community resilience. </w:t>
      </w:r>
    </w:p>
    <w:p w14:paraId="3D6D38A8" w14:textId="77777777" w:rsidR="007D5240" w:rsidRPr="000F2737" w:rsidRDefault="007D5240" w:rsidP="007D5240">
      <w:pPr>
        <w:ind w:left="720"/>
        <w:jc w:val="both"/>
        <w:rPr>
          <w:rFonts w:ascii="Arial" w:eastAsia="Arial" w:hAnsi="Arial" w:cs="Arial"/>
          <w:sz w:val="22"/>
          <w:szCs w:val="22"/>
          <w:u w:color="000000"/>
          <w:lang w:eastAsia="en-AU"/>
        </w:rPr>
      </w:pPr>
    </w:p>
    <w:p w14:paraId="13B0B281" w14:textId="3D17AF35" w:rsidR="00F83084" w:rsidRDefault="00F83084" w:rsidP="007D5240">
      <w:pPr>
        <w:ind w:left="720"/>
        <w:jc w:val="both"/>
        <w:rPr>
          <w:rFonts w:ascii="Arial" w:eastAsia="Arial" w:hAnsi="Arial" w:cs="Arial"/>
          <w:sz w:val="22"/>
          <w:szCs w:val="22"/>
          <w:u w:color="000000"/>
          <w:lang w:eastAsia="en-AU"/>
        </w:rPr>
      </w:pPr>
      <w:r w:rsidRPr="000F2737">
        <w:rPr>
          <w:rFonts w:ascii="Arial" w:eastAsia="Arial" w:hAnsi="Arial" w:cs="Arial"/>
          <w:sz w:val="22"/>
          <w:szCs w:val="22"/>
          <w:u w:color="000000"/>
          <w:lang w:eastAsia="en-AU"/>
        </w:rPr>
        <w:t xml:space="preserve">While there </w:t>
      </w:r>
      <w:r w:rsidR="00F73C08" w:rsidRPr="000F2737">
        <w:rPr>
          <w:rFonts w:ascii="Arial" w:eastAsia="Arial" w:hAnsi="Arial" w:cs="Arial"/>
          <w:sz w:val="22"/>
          <w:szCs w:val="22"/>
          <w:u w:color="000000"/>
          <w:lang w:eastAsia="en-AU"/>
        </w:rPr>
        <w:t>has been a</w:t>
      </w:r>
      <w:r w:rsidRPr="000F2737">
        <w:rPr>
          <w:rFonts w:ascii="Arial" w:eastAsia="Arial" w:hAnsi="Arial" w:cs="Arial"/>
          <w:sz w:val="22"/>
          <w:szCs w:val="22"/>
          <w:u w:color="000000"/>
          <w:lang w:eastAsia="en-AU"/>
        </w:rPr>
        <w:t xml:space="preserve"> more targeted focus </w:t>
      </w:r>
      <w:r w:rsidR="006F7196" w:rsidRPr="000F2737">
        <w:rPr>
          <w:rFonts w:ascii="Arial" w:eastAsia="Arial" w:hAnsi="Arial" w:cs="Arial"/>
          <w:sz w:val="22"/>
          <w:szCs w:val="22"/>
          <w:u w:color="000000"/>
          <w:lang w:eastAsia="en-AU"/>
        </w:rPr>
        <w:t>by insurers</w:t>
      </w:r>
      <w:r w:rsidRPr="000F2737">
        <w:rPr>
          <w:rFonts w:ascii="Arial" w:eastAsia="Arial" w:hAnsi="Arial" w:cs="Arial"/>
          <w:sz w:val="22"/>
          <w:szCs w:val="22"/>
          <w:u w:color="000000"/>
          <w:lang w:eastAsia="en-AU"/>
        </w:rPr>
        <w:t xml:space="preserve"> for dealing with the impacts of climate change,</w:t>
      </w:r>
      <w:r w:rsidR="006F7196" w:rsidRPr="000F2737">
        <w:rPr>
          <w:rFonts w:ascii="Arial" w:eastAsia="Arial" w:hAnsi="Arial" w:cs="Arial"/>
          <w:sz w:val="22"/>
          <w:szCs w:val="22"/>
          <w:u w:color="000000"/>
          <w:lang w:eastAsia="en-AU"/>
        </w:rPr>
        <w:t xml:space="preserve"> </w:t>
      </w:r>
      <w:r w:rsidR="00C51D31" w:rsidRPr="000F2737">
        <w:rPr>
          <w:rFonts w:ascii="Arial" w:eastAsia="Arial" w:hAnsi="Arial" w:cs="Arial"/>
          <w:sz w:val="22"/>
          <w:szCs w:val="22"/>
          <w:u w:color="000000"/>
          <w:lang w:eastAsia="en-AU"/>
        </w:rPr>
        <w:t>the insurance sector agrees</w:t>
      </w:r>
      <w:r w:rsidR="006F7196" w:rsidRPr="000F2737">
        <w:rPr>
          <w:rFonts w:ascii="Arial" w:eastAsia="Arial" w:hAnsi="Arial" w:cs="Arial"/>
          <w:sz w:val="22"/>
          <w:szCs w:val="22"/>
          <w:u w:color="000000"/>
          <w:lang w:eastAsia="en-AU"/>
        </w:rPr>
        <w:t xml:space="preserve"> that </w:t>
      </w:r>
      <w:r w:rsidRPr="000F2737">
        <w:rPr>
          <w:rFonts w:ascii="Arial" w:eastAsia="Arial" w:hAnsi="Arial" w:cs="Arial"/>
          <w:sz w:val="22"/>
          <w:szCs w:val="22"/>
          <w:u w:color="000000"/>
          <w:lang w:eastAsia="en-AU"/>
        </w:rPr>
        <w:t xml:space="preserve">the ability to access, purchase and rely on “insurance” provided communities with peace of mind, when it came to making critical decisions about personal safety and life-saving actions </w:t>
      </w:r>
      <w:r w:rsidR="004B490A" w:rsidRPr="000F2737">
        <w:rPr>
          <w:rFonts w:ascii="Arial" w:eastAsia="Arial" w:hAnsi="Arial" w:cs="Arial"/>
          <w:sz w:val="22"/>
          <w:szCs w:val="22"/>
          <w:u w:color="000000"/>
          <w:lang w:eastAsia="en-AU"/>
        </w:rPr>
        <w:t>–</w:t>
      </w:r>
      <w:r w:rsidRPr="000F2737">
        <w:rPr>
          <w:rFonts w:ascii="Arial" w:eastAsia="Arial" w:hAnsi="Arial" w:cs="Arial"/>
          <w:sz w:val="22"/>
          <w:szCs w:val="22"/>
          <w:u w:color="000000"/>
          <w:lang w:eastAsia="en-AU"/>
        </w:rPr>
        <w:t xml:space="preserve"> </w:t>
      </w:r>
      <w:r w:rsidR="006744A6">
        <w:rPr>
          <w:rFonts w:ascii="Arial" w:eastAsia="Arial" w:hAnsi="Arial" w:cs="Arial"/>
          <w:sz w:val="22"/>
          <w:szCs w:val="22"/>
          <w:u w:color="000000"/>
          <w:lang w:eastAsia="en-AU"/>
        </w:rPr>
        <w:t>either before</w:t>
      </w:r>
      <w:r w:rsidR="00C51D31" w:rsidRPr="000F2737">
        <w:rPr>
          <w:rFonts w:ascii="Arial" w:eastAsia="Arial" w:hAnsi="Arial" w:cs="Arial"/>
          <w:sz w:val="22"/>
          <w:szCs w:val="22"/>
          <w:u w:color="000000"/>
          <w:lang w:eastAsia="en-AU"/>
        </w:rPr>
        <w:t xml:space="preserve"> (</w:t>
      </w:r>
      <w:r w:rsidR="006744A6">
        <w:rPr>
          <w:rFonts w:ascii="Arial" w:eastAsia="Arial" w:hAnsi="Arial" w:cs="Arial"/>
          <w:sz w:val="22"/>
          <w:szCs w:val="22"/>
          <w:u w:color="000000"/>
          <w:lang w:eastAsia="en-AU"/>
        </w:rPr>
        <w:t>when making a bush fire plan or home alterations to mitigate risk</w:t>
      </w:r>
      <w:r w:rsidR="00C51D31" w:rsidRPr="000F2737">
        <w:rPr>
          <w:rFonts w:ascii="Arial" w:eastAsia="Arial" w:hAnsi="Arial" w:cs="Arial"/>
          <w:sz w:val="22"/>
          <w:szCs w:val="22"/>
          <w:u w:color="000000"/>
          <w:lang w:eastAsia="en-AU"/>
        </w:rPr>
        <w:t xml:space="preserve">) </w:t>
      </w:r>
      <w:r w:rsidRPr="000F2737">
        <w:rPr>
          <w:rFonts w:ascii="Arial" w:eastAsia="Arial" w:hAnsi="Arial" w:cs="Arial"/>
          <w:sz w:val="22"/>
          <w:szCs w:val="22"/>
          <w:u w:color="000000"/>
          <w:lang w:eastAsia="en-AU"/>
        </w:rPr>
        <w:t xml:space="preserve">during </w:t>
      </w:r>
      <w:r w:rsidR="00C51D31" w:rsidRPr="000F2737">
        <w:rPr>
          <w:rFonts w:ascii="Arial" w:eastAsia="Arial" w:hAnsi="Arial" w:cs="Arial"/>
          <w:sz w:val="22"/>
          <w:szCs w:val="22"/>
          <w:u w:color="000000"/>
          <w:lang w:eastAsia="en-AU"/>
        </w:rPr>
        <w:t>(</w:t>
      </w:r>
      <w:r w:rsidR="006744A6">
        <w:rPr>
          <w:rFonts w:ascii="Arial" w:eastAsia="Arial" w:hAnsi="Arial" w:cs="Arial"/>
          <w:sz w:val="22"/>
          <w:szCs w:val="22"/>
          <w:u w:color="000000"/>
          <w:lang w:eastAsia="en-AU"/>
        </w:rPr>
        <w:t xml:space="preserve">making the decision to </w:t>
      </w:r>
      <w:r w:rsidR="004B490A" w:rsidRPr="000F2737">
        <w:rPr>
          <w:rFonts w:ascii="Arial" w:eastAsia="Arial" w:hAnsi="Arial" w:cs="Arial"/>
          <w:sz w:val="22"/>
          <w:szCs w:val="22"/>
          <w:u w:color="000000"/>
          <w:lang w:eastAsia="en-AU"/>
        </w:rPr>
        <w:t>defend or leave)</w:t>
      </w:r>
      <w:r w:rsidR="006744A6">
        <w:rPr>
          <w:rFonts w:ascii="Arial" w:eastAsia="Arial" w:hAnsi="Arial" w:cs="Arial"/>
          <w:sz w:val="22"/>
          <w:szCs w:val="22"/>
          <w:u w:color="000000"/>
          <w:lang w:eastAsia="en-AU"/>
        </w:rPr>
        <w:t xml:space="preserve">, </w:t>
      </w:r>
      <w:r w:rsidRPr="000F2737">
        <w:rPr>
          <w:rFonts w:ascii="Arial" w:eastAsia="Arial" w:hAnsi="Arial" w:cs="Arial"/>
          <w:sz w:val="22"/>
          <w:szCs w:val="22"/>
          <w:u w:color="000000"/>
          <w:lang w:eastAsia="en-AU"/>
        </w:rPr>
        <w:t>and post a disaster</w:t>
      </w:r>
      <w:r w:rsidR="004B490A" w:rsidRPr="000F2737">
        <w:rPr>
          <w:rFonts w:ascii="Arial" w:eastAsia="Arial" w:hAnsi="Arial" w:cs="Arial"/>
          <w:sz w:val="22"/>
          <w:szCs w:val="22"/>
          <w:u w:color="000000"/>
          <w:lang w:eastAsia="en-AU"/>
        </w:rPr>
        <w:t xml:space="preserve"> (</w:t>
      </w:r>
      <w:r w:rsidR="006744A6">
        <w:rPr>
          <w:rFonts w:ascii="Arial" w:eastAsia="Arial" w:hAnsi="Arial" w:cs="Arial"/>
          <w:sz w:val="22"/>
          <w:szCs w:val="22"/>
          <w:u w:color="000000"/>
          <w:lang w:eastAsia="en-AU"/>
        </w:rPr>
        <w:t xml:space="preserve">recovering and </w:t>
      </w:r>
      <w:r w:rsidR="004B490A" w:rsidRPr="000F2737">
        <w:rPr>
          <w:rFonts w:ascii="Arial" w:eastAsia="Arial" w:hAnsi="Arial" w:cs="Arial"/>
          <w:sz w:val="22"/>
          <w:szCs w:val="22"/>
          <w:u w:color="000000"/>
          <w:lang w:eastAsia="en-AU"/>
        </w:rPr>
        <w:t>rebuild</w:t>
      </w:r>
      <w:r w:rsidR="006744A6">
        <w:rPr>
          <w:rFonts w:ascii="Arial" w:eastAsia="Arial" w:hAnsi="Arial" w:cs="Arial"/>
          <w:sz w:val="22"/>
          <w:szCs w:val="22"/>
          <w:u w:color="000000"/>
          <w:lang w:eastAsia="en-AU"/>
        </w:rPr>
        <w:t>ing</w:t>
      </w:r>
      <w:r w:rsidR="004B490A" w:rsidRPr="000F2737">
        <w:rPr>
          <w:rFonts w:ascii="Arial" w:eastAsia="Arial" w:hAnsi="Arial" w:cs="Arial"/>
          <w:sz w:val="22"/>
          <w:szCs w:val="22"/>
          <w:u w:color="000000"/>
          <w:lang w:eastAsia="en-AU"/>
        </w:rPr>
        <w:t>)</w:t>
      </w:r>
      <w:r w:rsidRPr="000F2737">
        <w:rPr>
          <w:rFonts w:ascii="Arial" w:eastAsia="Arial" w:hAnsi="Arial" w:cs="Arial"/>
          <w:sz w:val="22"/>
          <w:szCs w:val="22"/>
          <w:u w:color="000000"/>
          <w:lang w:eastAsia="en-AU"/>
        </w:rPr>
        <w:t xml:space="preserve">. It is commonly accepted by insurers that </w:t>
      </w:r>
      <w:r w:rsidR="004B490A" w:rsidRPr="000F2737">
        <w:rPr>
          <w:rFonts w:ascii="Arial" w:eastAsia="Arial" w:hAnsi="Arial" w:cs="Arial"/>
          <w:sz w:val="22"/>
          <w:szCs w:val="22"/>
          <w:u w:color="000000"/>
          <w:lang w:eastAsia="en-AU"/>
        </w:rPr>
        <w:t xml:space="preserve">access to financial protection, in the form of insurance </w:t>
      </w:r>
      <w:r w:rsidRPr="000F2737">
        <w:rPr>
          <w:rFonts w:ascii="Arial" w:eastAsia="Arial" w:hAnsi="Arial" w:cs="Arial"/>
          <w:sz w:val="22"/>
          <w:szCs w:val="22"/>
          <w:u w:color="000000"/>
          <w:lang w:eastAsia="en-AU"/>
        </w:rPr>
        <w:t>is a significant influencer in building community resilience.</w:t>
      </w:r>
      <w:r w:rsidR="00C51D31" w:rsidRPr="000F2737">
        <w:rPr>
          <w:rFonts w:ascii="Arial" w:hAnsi="Arial" w:cs="Arial"/>
          <w:sz w:val="22"/>
          <w:szCs w:val="22"/>
          <w:lang w:eastAsia="en-AU"/>
        </w:rPr>
        <w:t xml:space="preserve"> Those who have insurance poli</w:t>
      </w:r>
      <w:r w:rsidR="008F7BF4">
        <w:rPr>
          <w:rFonts w:ascii="Arial" w:hAnsi="Arial" w:cs="Arial"/>
          <w:sz w:val="22"/>
          <w:szCs w:val="22"/>
          <w:lang w:eastAsia="en-AU"/>
        </w:rPr>
        <w:t>cies that respond are more prepared, both financially and emotionally,</w:t>
      </w:r>
      <w:r w:rsidR="00C51D31" w:rsidRPr="000F2737">
        <w:rPr>
          <w:rFonts w:ascii="Arial" w:hAnsi="Arial" w:cs="Arial"/>
          <w:sz w:val="22"/>
          <w:szCs w:val="22"/>
          <w:lang w:eastAsia="en-AU"/>
        </w:rPr>
        <w:t xml:space="preserve"> to recover from a disaster event. </w:t>
      </w:r>
      <w:r w:rsidRPr="000F2737">
        <w:rPr>
          <w:rFonts w:ascii="Arial" w:eastAsia="Arial" w:hAnsi="Arial" w:cs="Arial"/>
          <w:sz w:val="22"/>
          <w:szCs w:val="22"/>
          <w:u w:color="000000"/>
          <w:lang w:eastAsia="en-AU"/>
        </w:rPr>
        <w:t xml:space="preserve"> </w:t>
      </w:r>
    </w:p>
    <w:p w14:paraId="50A95BC5" w14:textId="77777777" w:rsidR="007D5240" w:rsidRPr="000F2737" w:rsidRDefault="007D5240" w:rsidP="007D5240">
      <w:pPr>
        <w:ind w:left="720"/>
        <w:jc w:val="both"/>
        <w:rPr>
          <w:rFonts w:ascii="Arial" w:eastAsia="Arial" w:hAnsi="Arial" w:cs="Arial"/>
          <w:sz w:val="22"/>
          <w:szCs w:val="22"/>
          <w:u w:color="000000"/>
          <w:lang w:eastAsia="en-AU"/>
        </w:rPr>
      </w:pPr>
    </w:p>
    <w:p w14:paraId="13B0B283" w14:textId="486A72BA" w:rsidR="00F83084" w:rsidRDefault="00F83084" w:rsidP="007D5240">
      <w:pPr>
        <w:ind w:left="720"/>
        <w:jc w:val="both"/>
        <w:rPr>
          <w:rFonts w:ascii="Arial" w:eastAsia="Arial" w:hAnsi="Arial" w:cs="Arial"/>
          <w:sz w:val="22"/>
          <w:szCs w:val="22"/>
          <w:u w:color="000000"/>
          <w:lang w:eastAsia="en-AU"/>
        </w:rPr>
      </w:pPr>
      <w:r w:rsidRPr="000F2737">
        <w:rPr>
          <w:rFonts w:ascii="Arial" w:eastAsia="Arial" w:hAnsi="Arial" w:cs="Arial"/>
          <w:sz w:val="22"/>
          <w:szCs w:val="22"/>
          <w:u w:color="000000"/>
          <w:lang w:eastAsia="en-AU"/>
        </w:rPr>
        <w:t xml:space="preserve">The general view expressed by insurers is that </w:t>
      </w:r>
      <w:r w:rsidR="006F7196" w:rsidRPr="000F2737">
        <w:rPr>
          <w:rFonts w:ascii="Arial" w:eastAsia="Arial" w:hAnsi="Arial" w:cs="Arial"/>
          <w:sz w:val="22"/>
          <w:szCs w:val="22"/>
          <w:u w:color="000000"/>
          <w:lang w:eastAsia="en-AU"/>
        </w:rPr>
        <w:t xml:space="preserve">while </w:t>
      </w:r>
      <w:r w:rsidR="00F90202">
        <w:rPr>
          <w:rFonts w:ascii="Arial" w:eastAsia="Arial" w:hAnsi="Arial" w:cs="Arial"/>
          <w:sz w:val="22"/>
          <w:szCs w:val="22"/>
          <w:u w:color="000000"/>
          <w:lang w:eastAsia="en-AU"/>
        </w:rPr>
        <w:t>G</w:t>
      </w:r>
      <w:r w:rsidRPr="000F2737">
        <w:rPr>
          <w:rFonts w:ascii="Arial" w:eastAsia="Arial" w:hAnsi="Arial" w:cs="Arial"/>
          <w:sz w:val="22"/>
          <w:szCs w:val="22"/>
          <w:u w:color="000000"/>
          <w:lang w:eastAsia="en-AU"/>
        </w:rPr>
        <w:t xml:space="preserve">overnments </w:t>
      </w:r>
      <w:r w:rsidR="006F7196" w:rsidRPr="000F2737">
        <w:rPr>
          <w:rFonts w:ascii="Arial" w:eastAsia="Arial" w:hAnsi="Arial" w:cs="Arial"/>
          <w:sz w:val="22"/>
          <w:szCs w:val="22"/>
          <w:u w:color="000000"/>
          <w:lang w:eastAsia="en-AU"/>
        </w:rPr>
        <w:t>have the responsibility to</w:t>
      </w:r>
      <w:r w:rsidRPr="000F2737">
        <w:rPr>
          <w:rFonts w:ascii="Arial" w:eastAsia="Arial" w:hAnsi="Arial" w:cs="Arial"/>
          <w:sz w:val="22"/>
          <w:szCs w:val="22"/>
          <w:u w:color="000000"/>
          <w:lang w:eastAsia="en-AU"/>
        </w:rPr>
        <w:t xml:space="preserve"> invest in disaster mitigation and community resilience</w:t>
      </w:r>
      <w:r w:rsidR="006F7196" w:rsidRPr="000F2737">
        <w:rPr>
          <w:rFonts w:ascii="Arial" w:eastAsia="Arial" w:hAnsi="Arial" w:cs="Arial"/>
          <w:sz w:val="22"/>
          <w:szCs w:val="22"/>
          <w:u w:color="000000"/>
          <w:lang w:eastAsia="en-AU"/>
        </w:rPr>
        <w:t xml:space="preserve">, there needs to </w:t>
      </w:r>
      <w:r w:rsidR="001E0BAD" w:rsidRPr="000F2737">
        <w:rPr>
          <w:rFonts w:ascii="Arial" w:eastAsia="Arial" w:hAnsi="Arial" w:cs="Arial"/>
          <w:sz w:val="22"/>
          <w:szCs w:val="22"/>
          <w:u w:color="000000"/>
          <w:lang w:eastAsia="en-AU"/>
        </w:rPr>
        <w:t>be a</w:t>
      </w:r>
      <w:r w:rsidRPr="000F2737">
        <w:rPr>
          <w:rFonts w:ascii="Arial" w:eastAsia="Arial" w:hAnsi="Arial" w:cs="Arial"/>
          <w:sz w:val="22"/>
          <w:szCs w:val="22"/>
          <w:u w:color="000000"/>
          <w:lang w:eastAsia="en-AU"/>
        </w:rPr>
        <w:t xml:space="preserve"> re-balance </w:t>
      </w:r>
      <w:r w:rsidR="006F7196" w:rsidRPr="000F2737">
        <w:rPr>
          <w:rFonts w:ascii="Arial" w:eastAsia="Arial" w:hAnsi="Arial" w:cs="Arial"/>
          <w:sz w:val="22"/>
          <w:szCs w:val="22"/>
          <w:u w:color="000000"/>
          <w:lang w:eastAsia="en-AU"/>
        </w:rPr>
        <w:t xml:space="preserve">with </w:t>
      </w:r>
      <w:r w:rsidRPr="000F2737">
        <w:rPr>
          <w:rFonts w:ascii="Arial" w:eastAsia="Arial" w:hAnsi="Arial" w:cs="Arial"/>
          <w:sz w:val="22"/>
          <w:szCs w:val="22"/>
          <w:u w:color="000000"/>
          <w:lang w:eastAsia="en-AU"/>
        </w:rPr>
        <w:t xml:space="preserve">a stronger focus on pre-disaster mitigation.  It was noted that currently, only 3% of (Commonwealth </w:t>
      </w:r>
      <w:r w:rsidR="006F7196" w:rsidRPr="000F2737">
        <w:rPr>
          <w:rFonts w:ascii="Arial" w:eastAsia="Arial" w:hAnsi="Arial" w:cs="Arial"/>
          <w:sz w:val="22"/>
          <w:szCs w:val="22"/>
          <w:u w:color="000000"/>
          <w:lang w:eastAsia="en-AU"/>
        </w:rPr>
        <w:t>G</w:t>
      </w:r>
      <w:r w:rsidRPr="000F2737">
        <w:rPr>
          <w:rFonts w:ascii="Arial" w:eastAsia="Arial" w:hAnsi="Arial" w:cs="Arial"/>
          <w:sz w:val="22"/>
          <w:szCs w:val="22"/>
          <w:u w:color="000000"/>
          <w:lang w:eastAsia="en-AU"/>
        </w:rPr>
        <w:t>overnment) natural disaster funding is spent on mitigation, while 97% is spent on post-disaster recovery</w:t>
      </w:r>
      <w:r w:rsidR="00F73C08" w:rsidRPr="000F2737">
        <w:rPr>
          <w:rFonts w:ascii="Arial" w:eastAsia="Arial" w:hAnsi="Arial" w:cs="Arial"/>
          <w:sz w:val="22"/>
          <w:szCs w:val="22"/>
          <w:u w:color="000000"/>
          <w:lang w:eastAsia="en-AU"/>
        </w:rPr>
        <w:t>.</w:t>
      </w:r>
      <w:r w:rsidRPr="000F2737">
        <w:rPr>
          <w:rFonts w:ascii="Arial" w:eastAsia="Arial" w:hAnsi="Arial" w:cs="Arial"/>
          <w:sz w:val="22"/>
          <w:szCs w:val="22"/>
          <w:u w:color="000000"/>
          <w:lang w:eastAsia="en-AU"/>
        </w:rPr>
        <w:t xml:space="preserve"> </w:t>
      </w:r>
      <w:r w:rsidR="00F73C08" w:rsidRPr="000F2737">
        <w:rPr>
          <w:rFonts w:ascii="Arial" w:eastAsia="Arial" w:hAnsi="Arial" w:cs="Arial"/>
          <w:sz w:val="22"/>
          <w:szCs w:val="22"/>
          <w:u w:color="000000"/>
          <w:lang w:eastAsia="en-AU"/>
        </w:rPr>
        <w:t>D</w:t>
      </w:r>
      <w:r w:rsidRPr="000F2737">
        <w:rPr>
          <w:rFonts w:ascii="Arial" w:eastAsia="Arial" w:hAnsi="Arial" w:cs="Arial"/>
          <w:sz w:val="22"/>
          <w:szCs w:val="22"/>
          <w:u w:color="000000"/>
          <w:lang w:eastAsia="en-AU"/>
        </w:rPr>
        <w:t xml:space="preserve">isaster </w:t>
      </w:r>
      <w:r w:rsidR="006F7196" w:rsidRPr="000F2737">
        <w:rPr>
          <w:rFonts w:ascii="Arial" w:eastAsia="Arial" w:hAnsi="Arial" w:cs="Arial"/>
          <w:sz w:val="22"/>
          <w:szCs w:val="22"/>
          <w:u w:color="000000"/>
          <w:lang w:eastAsia="en-AU"/>
        </w:rPr>
        <w:t xml:space="preserve">relief </w:t>
      </w:r>
      <w:r w:rsidRPr="000F2737">
        <w:rPr>
          <w:rFonts w:ascii="Arial" w:eastAsia="Arial" w:hAnsi="Arial" w:cs="Arial"/>
          <w:sz w:val="22"/>
          <w:szCs w:val="22"/>
          <w:u w:color="000000"/>
          <w:lang w:eastAsia="en-AU"/>
        </w:rPr>
        <w:t xml:space="preserve">funding arrangements are disproportionally weighted to </w:t>
      </w:r>
      <w:r w:rsidR="00F90202">
        <w:rPr>
          <w:rFonts w:ascii="Arial" w:eastAsia="Arial" w:hAnsi="Arial" w:cs="Arial"/>
          <w:sz w:val="22"/>
          <w:szCs w:val="22"/>
          <w:u w:color="000000"/>
          <w:lang w:eastAsia="en-AU"/>
        </w:rPr>
        <w:t xml:space="preserve">reactive </w:t>
      </w:r>
      <w:r w:rsidRPr="000F2737">
        <w:rPr>
          <w:rFonts w:ascii="Arial" w:eastAsia="Arial" w:hAnsi="Arial" w:cs="Arial"/>
          <w:sz w:val="22"/>
          <w:szCs w:val="22"/>
          <w:u w:color="000000"/>
          <w:lang w:eastAsia="en-AU"/>
        </w:rPr>
        <w:t>disaster recovery.  </w:t>
      </w:r>
    </w:p>
    <w:p w14:paraId="36C035FE" w14:textId="77777777" w:rsidR="007D5240" w:rsidRPr="000F2737" w:rsidRDefault="007D5240" w:rsidP="007D5240">
      <w:pPr>
        <w:ind w:left="720"/>
        <w:jc w:val="both"/>
        <w:rPr>
          <w:rFonts w:ascii="Arial" w:eastAsia="Arial" w:hAnsi="Arial" w:cs="Arial"/>
          <w:sz w:val="22"/>
          <w:szCs w:val="22"/>
          <w:u w:color="000000"/>
          <w:lang w:eastAsia="en-AU"/>
        </w:rPr>
      </w:pPr>
    </w:p>
    <w:p w14:paraId="265509E4" w14:textId="74100F2D" w:rsidR="00C51D31" w:rsidRDefault="003E6163" w:rsidP="007D5240">
      <w:pPr>
        <w:ind w:left="720"/>
        <w:jc w:val="both"/>
        <w:rPr>
          <w:rFonts w:ascii="Arial" w:hAnsi="Arial" w:cs="Arial"/>
          <w:sz w:val="22"/>
          <w:szCs w:val="22"/>
        </w:rPr>
      </w:pPr>
      <w:r w:rsidRPr="000F2737">
        <w:rPr>
          <w:rFonts w:ascii="Arial" w:eastAsia="Arial" w:hAnsi="Arial" w:cs="Arial"/>
          <w:sz w:val="22"/>
          <w:szCs w:val="22"/>
          <w:u w:color="000000"/>
          <w:lang w:eastAsia="en-AU"/>
        </w:rPr>
        <w:t xml:space="preserve">The lack of central funding for pre-disaster mitigation work limits the </w:t>
      </w:r>
      <w:r w:rsidR="00F83084" w:rsidRPr="000F2737">
        <w:rPr>
          <w:rFonts w:ascii="Arial" w:eastAsia="Arial" w:hAnsi="Arial" w:cs="Arial"/>
          <w:sz w:val="22"/>
          <w:szCs w:val="22"/>
          <w:u w:color="000000"/>
          <w:lang w:eastAsia="en-AU"/>
        </w:rPr>
        <w:t xml:space="preserve">economic </w:t>
      </w:r>
      <w:r w:rsidR="00F90202">
        <w:rPr>
          <w:rFonts w:ascii="Arial" w:eastAsia="Arial" w:hAnsi="Arial" w:cs="Arial"/>
          <w:sz w:val="22"/>
          <w:szCs w:val="22"/>
          <w:u w:color="000000"/>
          <w:lang w:eastAsia="en-AU"/>
        </w:rPr>
        <w:t>incentive for State, Territory and Local G</w:t>
      </w:r>
      <w:r w:rsidR="00F83084" w:rsidRPr="000F2737">
        <w:rPr>
          <w:rFonts w:ascii="Arial" w:eastAsia="Arial" w:hAnsi="Arial" w:cs="Arial"/>
          <w:sz w:val="22"/>
          <w:szCs w:val="22"/>
          <w:u w:color="000000"/>
          <w:lang w:eastAsia="en-AU"/>
        </w:rPr>
        <w:t xml:space="preserve">overnments to invest in disaster mitigation and resilience. </w:t>
      </w:r>
      <w:r w:rsidR="00C51D31" w:rsidRPr="000F2737">
        <w:rPr>
          <w:rFonts w:ascii="Arial" w:eastAsia="Arial" w:hAnsi="Arial" w:cs="Arial"/>
          <w:sz w:val="22"/>
          <w:szCs w:val="22"/>
          <w:u w:color="000000"/>
          <w:lang w:eastAsia="en-AU"/>
        </w:rPr>
        <w:t xml:space="preserve">  </w:t>
      </w:r>
      <w:r w:rsidR="00C51D31" w:rsidRPr="000F2737">
        <w:rPr>
          <w:rFonts w:ascii="Arial" w:hAnsi="Arial" w:cs="Arial"/>
          <w:sz w:val="22"/>
          <w:szCs w:val="22"/>
        </w:rPr>
        <w:lastRenderedPageBreak/>
        <w:t>Currently funding available to support communities to recover after the event is calculated to simply rebuild the community back to where it was before the event</w:t>
      </w:r>
      <w:r w:rsidR="00F90202">
        <w:rPr>
          <w:rFonts w:ascii="Arial" w:hAnsi="Arial" w:cs="Arial"/>
          <w:sz w:val="22"/>
          <w:szCs w:val="22"/>
        </w:rPr>
        <w:t>, with no scope for betterment</w:t>
      </w:r>
      <w:r w:rsidR="00C51D31" w:rsidRPr="000F2737">
        <w:rPr>
          <w:rFonts w:ascii="Arial" w:hAnsi="Arial" w:cs="Arial"/>
          <w:sz w:val="22"/>
          <w:szCs w:val="22"/>
        </w:rPr>
        <w:t xml:space="preserve">.  This </w:t>
      </w:r>
      <w:r w:rsidR="000F2737" w:rsidRPr="000F2737">
        <w:rPr>
          <w:rFonts w:ascii="Arial" w:hAnsi="Arial" w:cs="Arial"/>
          <w:sz w:val="22"/>
          <w:szCs w:val="22"/>
        </w:rPr>
        <w:t xml:space="preserve">creates vulnerability in the community </w:t>
      </w:r>
      <w:r w:rsidR="00C51D31" w:rsidRPr="000F2737">
        <w:rPr>
          <w:rFonts w:ascii="Arial" w:hAnsi="Arial" w:cs="Arial"/>
          <w:sz w:val="22"/>
          <w:szCs w:val="22"/>
        </w:rPr>
        <w:t xml:space="preserve">anticipating the same, or even worse, impact of the next event.   This creates a disincentive </w:t>
      </w:r>
      <w:r w:rsidR="00813993">
        <w:rPr>
          <w:rFonts w:ascii="Arial" w:hAnsi="Arial" w:cs="Arial"/>
          <w:sz w:val="22"/>
          <w:szCs w:val="22"/>
        </w:rPr>
        <w:t>for future economic investment on many levels</w:t>
      </w:r>
      <w:r w:rsidR="00C51D31" w:rsidRPr="000F2737">
        <w:rPr>
          <w:rFonts w:ascii="Arial" w:hAnsi="Arial" w:cs="Arial"/>
          <w:sz w:val="22"/>
          <w:szCs w:val="22"/>
        </w:rPr>
        <w:t xml:space="preserve"> in that community</w:t>
      </w:r>
      <w:r w:rsidR="00813993">
        <w:rPr>
          <w:rFonts w:ascii="Arial" w:hAnsi="Arial" w:cs="Arial"/>
          <w:sz w:val="22"/>
          <w:szCs w:val="22"/>
        </w:rPr>
        <w:t>,</w:t>
      </w:r>
      <w:r w:rsidR="00C51D31" w:rsidRPr="000F2737">
        <w:rPr>
          <w:rFonts w:ascii="Arial" w:hAnsi="Arial" w:cs="Arial"/>
          <w:sz w:val="22"/>
          <w:szCs w:val="22"/>
        </w:rPr>
        <w:t xml:space="preserve"> as well </w:t>
      </w:r>
      <w:r w:rsidR="00813993">
        <w:rPr>
          <w:rFonts w:ascii="Arial" w:hAnsi="Arial" w:cs="Arial"/>
          <w:sz w:val="22"/>
          <w:szCs w:val="22"/>
        </w:rPr>
        <w:t xml:space="preserve">undermining the ability of the community to build resilience, leaving the community </w:t>
      </w:r>
      <w:r w:rsidR="00C51D31" w:rsidRPr="000F2737">
        <w:rPr>
          <w:rFonts w:ascii="Arial" w:hAnsi="Arial" w:cs="Arial"/>
          <w:sz w:val="22"/>
          <w:szCs w:val="22"/>
        </w:rPr>
        <w:t xml:space="preserve">vulnerable to the impacts of an event.  </w:t>
      </w:r>
    </w:p>
    <w:p w14:paraId="2723391F" w14:textId="77777777" w:rsidR="007D5240" w:rsidRPr="000F2737" w:rsidRDefault="007D5240" w:rsidP="007D5240">
      <w:pPr>
        <w:ind w:left="720"/>
        <w:jc w:val="both"/>
        <w:rPr>
          <w:rFonts w:ascii="Arial" w:hAnsi="Arial" w:cs="Arial"/>
          <w:sz w:val="22"/>
          <w:szCs w:val="22"/>
        </w:rPr>
      </w:pPr>
    </w:p>
    <w:p w14:paraId="13B0B284" w14:textId="7C63B5B3" w:rsidR="00F83084" w:rsidRDefault="00F83084" w:rsidP="007D5240">
      <w:pPr>
        <w:ind w:left="720"/>
        <w:jc w:val="both"/>
        <w:rPr>
          <w:rFonts w:ascii="Arial" w:eastAsia="Arial" w:hAnsi="Arial" w:cs="Arial"/>
          <w:sz w:val="22"/>
          <w:szCs w:val="22"/>
          <w:u w:color="000000"/>
          <w:lang w:eastAsia="en-AU"/>
        </w:rPr>
      </w:pPr>
      <w:r w:rsidRPr="000F2737">
        <w:rPr>
          <w:rFonts w:ascii="Arial" w:eastAsia="Arial" w:hAnsi="Arial" w:cs="Arial"/>
          <w:sz w:val="22"/>
          <w:szCs w:val="22"/>
          <w:u w:color="000000"/>
          <w:lang w:eastAsia="en-AU"/>
        </w:rPr>
        <w:t xml:space="preserve">The Senate Committee has </w:t>
      </w:r>
      <w:proofErr w:type="spellStart"/>
      <w:r w:rsidR="001E0BAD" w:rsidRPr="000F2737">
        <w:rPr>
          <w:rFonts w:ascii="Arial" w:eastAsia="Arial" w:hAnsi="Arial" w:cs="Arial"/>
          <w:sz w:val="22"/>
          <w:szCs w:val="22"/>
          <w:u w:color="000000"/>
          <w:lang w:eastAsia="en-AU"/>
        </w:rPr>
        <w:t>recognised</w:t>
      </w:r>
      <w:proofErr w:type="spellEnd"/>
      <w:r w:rsidR="001E0BAD" w:rsidRPr="000F2737">
        <w:rPr>
          <w:rFonts w:ascii="Arial" w:eastAsia="Arial" w:hAnsi="Arial" w:cs="Arial"/>
          <w:sz w:val="22"/>
          <w:szCs w:val="22"/>
          <w:u w:color="000000"/>
          <w:lang w:eastAsia="en-AU"/>
        </w:rPr>
        <w:t xml:space="preserve"> that</w:t>
      </w:r>
      <w:r w:rsidRPr="000F2737">
        <w:rPr>
          <w:rFonts w:ascii="Arial" w:eastAsia="Arial" w:hAnsi="Arial" w:cs="Arial"/>
          <w:sz w:val="22"/>
          <w:szCs w:val="22"/>
          <w:u w:color="000000"/>
          <w:lang w:eastAsia="en-AU"/>
        </w:rPr>
        <w:t xml:space="preserve"> the ability of a local community to respond to</w:t>
      </w:r>
      <w:r w:rsidR="006F7196" w:rsidRPr="000F2737">
        <w:rPr>
          <w:rFonts w:ascii="Arial" w:eastAsia="Arial" w:hAnsi="Arial" w:cs="Arial"/>
          <w:sz w:val="22"/>
          <w:szCs w:val="22"/>
          <w:u w:color="000000"/>
          <w:lang w:eastAsia="en-AU"/>
        </w:rPr>
        <w:t>,</w:t>
      </w:r>
      <w:r w:rsidRPr="000F2737">
        <w:rPr>
          <w:rFonts w:ascii="Arial" w:eastAsia="Arial" w:hAnsi="Arial" w:cs="Arial"/>
          <w:sz w:val="22"/>
          <w:szCs w:val="22"/>
          <w:u w:color="000000"/>
          <w:lang w:eastAsia="en-AU"/>
        </w:rPr>
        <w:t xml:space="preserve"> and prepare for</w:t>
      </w:r>
      <w:r w:rsidR="006F7196" w:rsidRPr="000F2737">
        <w:rPr>
          <w:rFonts w:ascii="Arial" w:eastAsia="Arial" w:hAnsi="Arial" w:cs="Arial"/>
          <w:sz w:val="22"/>
          <w:szCs w:val="22"/>
          <w:u w:color="000000"/>
          <w:lang w:eastAsia="en-AU"/>
        </w:rPr>
        <w:t>,</w:t>
      </w:r>
      <w:r w:rsidRPr="000F2737">
        <w:rPr>
          <w:rFonts w:ascii="Arial" w:eastAsia="Arial" w:hAnsi="Arial" w:cs="Arial"/>
          <w:sz w:val="22"/>
          <w:szCs w:val="22"/>
          <w:u w:color="000000"/>
          <w:lang w:eastAsia="en-AU"/>
        </w:rPr>
        <w:t xml:space="preserve"> future natural disasters must be supported with “increased investment in measures to build community resilience” - in particular increased funding for (proactive) mitigation pathways.  </w:t>
      </w:r>
    </w:p>
    <w:p w14:paraId="183E9415" w14:textId="77777777" w:rsidR="007D5240" w:rsidRPr="000F2737" w:rsidRDefault="007D5240" w:rsidP="007D5240">
      <w:pPr>
        <w:ind w:left="720"/>
        <w:jc w:val="both"/>
        <w:rPr>
          <w:rFonts w:ascii="Arial" w:eastAsia="Arial" w:hAnsi="Arial" w:cs="Arial"/>
          <w:sz w:val="22"/>
          <w:szCs w:val="22"/>
          <w:u w:color="000000"/>
          <w:lang w:eastAsia="en-AU"/>
        </w:rPr>
      </w:pPr>
    </w:p>
    <w:p w14:paraId="13B0B286" w14:textId="330FB7D8" w:rsidR="00F83084" w:rsidRDefault="00F83084" w:rsidP="007D5240">
      <w:pPr>
        <w:ind w:left="720"/>
        <w:jc w:val="both"/>
        <w:rPr>
          <w:rFonts w:ascii="Arial" w:eastAsia="Arial" w:hAnsi="Arial" w:cs="Arial"/>
          <w:sz w:val="22"/>
          <w:szCs w:val="22"/>
          <w:u w:color="000000"/>
          <w:lang w:eastAsia="en-AU"/>
        </w:rPr>
      </w:pPr>
      <w:r w:rsidRPr="000F2737">
        <w:rPr>
          <w:rFonts w:ascii="Arial" w:eastAsia="Arial" w:hAnsi="Arial" w:cs="Arial"/>
          <w:sz w:val="22"/>
          <w:szCs w:val="22"/>
          <w:u w:color="000000"/>
          <w:lang w:eastAsia="en-AU"/>
        </w:rPr>
        <w:t xml:space="preserve">WALGA encourages a more focused investment strategy </w:t>
      </w:r>
      <w:r w:rsidR="00F73C08" w:rsidRPr="000F2737">
        <w:rPr>
          <w:rFonts w:ascii="Arial" w:eastAsia="Arial" w:hAnsi="Arial" w:cs="Arial"/>
          <w:sz w:val="22"/>
          <w:szCs w:val="22"/>
          <w:u w:color="000000"/>
          <w:lang w:eastAsia="en-AU"/>
        </w:rPr>
        <w:t xml:space="preserve">on </w:t>
      </w:r>
      <w:r w:rsidRPr="000F2737">
        <w:rPr>
          <w:rFonts w:ascii="Arial" w:eastAsia="Arial" w:hAnsi="Arial" w:cs="Arial"/>
          <w:sz w:val="22"/>
          <w:szCs w:val="22"/>
          <w:u w:color="000000"/>
          <w:lang w:eastAsia="en-AU"/>
        </w:rPr>
        <w:t xml:space="preserve">proactive disaster mitigation (as opposed to reactive recovery) to support and assist </w:t>
      </w:r>
      <w:r w:rsidR="00B31113" w:rsidRPr="000F2737">
        <w:rPr>
          <w:rFonts w:ascii="Arial" w:eastAsia="Arial" w:hAnsi="Arial" w:cs="Arial"/>
          <w:sz w:val="22"/>
          <w:szCs w:val="22"/>
          <w:u w:color="000000"/>
          <w:lang w:eastAsia="en-AU"/>
        </w:rPr>
        <w:t>L</w:t>
      </w:r>
      <w:r w:rsidRPr="000F2737">
        <w:rPr>
          <w:rFonts w:ascii="Arial" w:eastAsia="Arial" w:hAnsi="Arial" w:cs="Arial"/>
          <w:sz w:val="22"/>
          <w:szCs w:val="22"/>
          <w:u w:color="000000"/>
          <w:lang w:eastAsia="en-AU"/>
        </w:rPr>
        <w:t xml:space="preserve">ocal </w:t>
      </w:r>
      <w:r w:rsidR="00B31113" w:rsidRPr="000F2737">
        <w:rPr>
          <w:rFonts w:ascii="Arial" w:eastAsia="Arial" w:hAnsi="Arial" w:cs="Arial"/>
          <w:sz w:val="22"/>
          <w:szCs w:val="22"/>
          <w:u w:color="000000"/>
          <w:lang w:eastAsia="en-AU"/>
        </w:rPr>
        <w:t>G</w:t>
      </w:r>
      <w:r w:rsidRPr="000F2737">
        <w:rPr>
          <w:rFonts w:ascii="Arial" w:eastAsia="Arial" w:hAnsi="Arial" w:cs="Arial"/>
          <w:sz w:val="22"/>
          <w:szCs w:val="22"/>
          <w:u w:color="000000"/>
          <w:lang w:eastAsia="en-AU"/>
        </w:rPr>
        <w:t>overnment build resilience.  A resilient community is better prepared for</w:t>
      </w:r>
      <w:r w:rsidR="005B087E" w:rsidRPr="000F2737">
        <w:rPr>
          <w:rFonts w:ascii="Arial" w:eastAsia="Arial" w:hAnsi="Arial" w:cs="Arial"/>
          <w:sz w:val="22"/>
          <w:szCs w:val="22"/>
          <w:u w:color="000000"/>
          <w:lang w:eastAsia="en-AU"/>
        </w:rPr>
        <w:t>,</w:t>
      </w:r>
      <w:r w:rsidRPr="000F2737">
        <w:rPr>
          <w:rFonts w:ascii="Arial" w:eastAsia="Arial" w:hAnsi="Arial" w:cs="Arial"/>
          <w:sz w:val="22"/>
          <w:szCs w:val="22"/>
          <w:u w:color="000000"/>
          <w:lang w:eastAsia="en-AU"/>
        </w:rPr>
        <w:t xml:space="preserve"> and more able to respond to</w:t>
      </w:r>
      <w:r w:rsidR="005B087E" w:rsidRPr="000F2737">
        <w:rPr>
          <w:rFonts w:ascii="Arial" w:eastAsia="Arial" w:hAnsi="Arial" w:cs="Arial"/>
          <w:sz w:val="22"/>
          <w:szCs w:val="22"/>
          <w:u w:color="000000"/>
          <w:lang w:eastAsia="en-AU"/>
        </w:rPr>
        <w:t>,</w:t>
      </w:r>
      <w:r w:rsidRPr="000F2737">
        <w:rPr>
          <w:rFonts w:ascii="Arial" w:eastAsia="Arial" w:hAnsi="Arial" w:cs="Arial"/>
          <w:sz w:val="22"/>
          <w:szCs w:val="22"/>
          <w:u w:color="000000"/>
          <w:lang w:eastAsia="en-AU"/>
        </w:rPr>
        <w:t xml:space="preserve"> a natural disaster event. Furthermore, increasing community resilience will create a more attractive environment for the insurance industry to offer affordable</w:t>
      </w:r>
      <w:r w:rsidR="00F73C08" w:rsidRPr="000F2737">
        <w:rPr>
          <w:rFonts w:ascii="Arial" w:eastAsia="Arial" w:hAnsi="Arial" w:cs="Arial"/>
          <w:sz w:val="22"/>
          <w:szCs w:val="22"/>
          <w:u w:color="000000"/>
          <w:lang w:eastAsia="en-AU"/>
        </w:rPr>
        <w:t>, sustainable</w:t>
      </w:r>
      <w:r w:rsidRPr="000F2737">
        <w:rPr>
          <w:rFonts w:ascii="Arial" w:eastAsia="Arial" w:hAnsi="Arial" w:cs="Arial"/>
          <w:sz w:val="22"/>
          <w:szCs w:val="22"/>
          <w:u w:color="000000"/>
          <w:lang w:eastAsia="en-AU"/>
        </w:rPr>
        <w:t xml:space="preserve"> and appropriate insurance policies. </w:t>
      </w:r>
    </w:p>
    <w:p w14:paraId="7D0CAF55" w14:textId="77777777" w:rsidR="007D5240" w:rsidRPr="000F2737" w:rsidRDefault="007D5240" w:rsidP="007D5240">
      <w:pPr>
        <w:ind w:left="720"/>
        <w:jc w:val="both"/>
        <w:rPr>
          <w:rFonts w:ascii="Arial" w:eastAsia="Arial" w:hAnsi="Arial" w:cs="Arial"/>
          <w:sz w:val="22"/>
          <w:szCs w:val="22"/>
          <w:u w:color="000000"/>
          <w:lang w:eastAsia="en-AU"/>
        </w:rPr>
      </w:pPr>
    </w:p>
    <w:p w14:paraId="5CD30C3D" w14:textId="516FCAAA" w:rsidR="00C20207" w:rsidRDefault="00481033" w:rsidP="007D5240">
      <w:pPr>
        <w:pStyle w:val="ListParagraph"/>
        <w:jc w:val="both"/>
        <w:rPr>
          <w:rFonts w:ascii="Arial" w:eastAsia="Arial" w:hAnsi="Arial" w:cs="Arial"/>
          <w:color w:val="auto"/>
        </w:rPr>
      </w:pPr>
      <w:r w:rsidRPr="000F2737">
        <w:rPr>
          <w:rFonts w:ascii="Arial" w:eastAsia="Arial" w:hAnsi="Arial" w:cs="Arial"/>
          <w:color w:val="auto"/>
        </w:rPr>
        <w:t xml:space="preserve">WALGA and the Local Government sector supported the introduction of </w:t>
      </w:r>
      <w:r w:rsidR="009771B1">
        <w:rPr>
          <w:rFonts w:ascii="Arial" w:eastAsia="Arial" w:hAnsi="Arial" w:cs="Arial"/>
          <w:color w:val="auto"/>
        </w:rPr>
        <w:t>the S</w:t>
      </w:r>
      <w:r w:rsidR="00BE6A15" w:rsidRPr="000F2737">
        <w:rPr>
          <w:rFonts w:ascii="Arial" w:eastAsia="Arial" w:hAnsi="Arial" w:cs="Arial"/>
          <w:color w:val="auto"/>
        </w:rPr>
        <w:t xml:space="preserve">tate-wide bushfire planning </w:t>
      </w:r>
      <w:r w:rsidR="00AA0E23" w:rsidRPr="000F2737">
        <w:rPr>
          <w:rFonts w:ascii="Arial" w:eastAsia="Arial" w:hAnsi="Arial" w:cs="Arial"/>
          <w:color w:val="auto"/>
        </w:rPr>
        <w:t>framework and</w:t>
      </w:r>
      <w:r w:rsidR="00FD589E" w:rsidRPr="000F2737">
        <w:rPr>
          <w:rFonts w:ascii="Arial" w:eastAsia="Arial" w:hAnsi="Arial" w:cs="Arial"/>
          <w:color w:val="auto"/>
        </w:rPr>
        <w:t xml:space="preserve"> has continually work</w:t>
      </w:r>
      <w:r w:rsidR="009074CC" w:rsidRPr="000F2737">
        <w:rPr>
          <w:rFonts w:ascii="Arial" w:eastAsia="Arial" w:hAnsi="Arial" w:cs="Arial"/>
          <w:color w:val="auto"/>
        </w:rPr>
        <w:t>ed</w:t>
      </w:r>
      <w:r w:rsidR="00FD589E" w:rsidRPr="000F2737">
        <w:rPr>
          <w:rFonts w:ascii="Arial" w:eastAsia="Arial" w:hAnsi="Arial" w:cs="Arial"/>
          <w:color w:val="auto"/>
        </w:rPr>
        <w:t xml:space="preserve"> with the State Government to incrementally improve this system since its introduction on 2015.</w:t>
      </w:r>
      <w:r w:rsidR="00BE6A15" w:rsidRPr="000F2737">
        <w:rPr>
          <w:rFonts w:ascii="Arial" w:eastAsia="Arial" w:hAnsi="Arial" w:cs="Arial"/>
          <w:color w:val="auto"/>
        </w:rPr>
        <w:t xml:space="preserve"> </w:t>
      </w:r>
      <w:r w:rsidR="00FD589E" w:rsidRPr="000F2737">
        <w:rPr>
          <w:rFonts w:ascii="Arial" w:eastAsia="Arial" w:hAnsi="Arial" w:cs="Arial"/>
          <w:color w:val="auto"/>
        </w:rPr>
        <w:t xml:space="preserve">Prior to 2015 the Western Australian Planning Commission’s </w:t>
      </w:r>
      <w:r w:rsidR="00FD589E" w:rsidRPr="000F2737">
        <w:rPr>
          <w:rFonts w:ascii="Arial" w:eastAsia="Arial" w:hAnsi="Arial" w:cs="Arial"/>
          <w:i/>
          <w:iCs/>
          <w:color w:val="auto"/>
        </w:rPr>
        <w:t xml:space="preserve">Planning for Bushfire </w:t>
      </w:r>
      <w:r w:rsidR="0059425D" w:rsidRPr="000F2737">
        <w:rPr>
          <w:rFonts w:ascii="Arial" w:eastAsia="Arial" w:hAnsi="Arial" w:cs="Arial"/>
          <w:i/>
          <w:iCs/>
          <w:color w:val="auto"/>
        </w:rPr>
        <w:t>Guidelines</w:t>
      </w:r>
      <w:r w:rsidR="0059425D" w:rsidRPr="000F2737">
        <w:rPr>
          <w:rFonts w:ascii="Arial" w:eastAsia="Arial" w:hAnsi="Arial" w:cs="Arial"/>
          <w:color w:val="auto"/>
        </w:rPr>
        <w:t xml:space="preserve"> had no statutory weight and</w:t>
      </w:r>
      <w:r w:rsidR="00C20207" w:rsidRPr="000F2737">
        <w:rPr>
          <w:rFonts w:ascii="Arial" w:eastAsia="Arial" w:hAnsi="Arial" w:cs="Arial"/>
          <w:color w:val="auto"/>
        </w:rPr>
        <w:t xml:space="preserve"> thus the consideration of bushfire risk through the planning system was inconsistent and ad-hoc.</w:t>
      </w:r>
    </w:p>
    <w:p w14:paraId="48BECA6D" w14:textId="77777777" w:rsidR="007D5240" w:rsidRPr="000F2737" w:rsidRDefault="007D5240" w:rsidP="007D5240">
      <w:pPr>
        <w:pStyle w:val="ListParagraph"/>
        <w:jc w:val="both"/>
        <w:rPr>
          <w:rFonts w:ascii="Arial" w:eastAsia="Arial" w:hAnsi="Arial" w:cs="Arial"/>
          <w:color w:val="auto"/>
        </w:rPr>
      </w:pPr>
    </w:p>
    <w:p w14:paraId="748D10E9" w14:textId="08E8F314" w:rsidR="00C20207" w:rsidRDefault="00C20207" w:rsidP="007D5240">
      <w:pPr>
        <w:pStyle w:val="ListParagraph"/>
        <w:jc w:val="both"/>
        <w:rPr>
          <w:rFonts w:ascii="Arial" w:eastAsia="Arial" w:hAnsi="Arial" w:cs="Arial"/>
          <w:color w:val="auto"/>
        </w:rPr>
      </w:pPr>
      <w:r w:rsidRPr="000F2737">
        <w:rPr>
          <w:rFonts w:ascii="Arial" w:eastAsia="Arial" w:hAnsi="Arial" w:cs="Arial"/>
          <w:color w:val="auto"/>
        </w:rPr>
        <w:t xml:space="preserve">Since the introduction of </w:t>
      </w:r>
      <w:r w:rsidRPr="000F2737">
        <w:rPr>
          <w:rFonts w:ascii="Arial" w:eastAsia="Arial" w:hAnsi="Arial" w:cs="Arial"/>
          <w:i/>
          <w:iCs/>
          <w:color w:val="auto"/>
        </w:rPr>
        <w:t>State Planning Policy 3.7</w:t>
      </w:r>
      <w:r w:rsidR="00092A73" w:rsidRPr="000F2737">
        <w:rPr>
          <w:rFonts w:ascii="Arial" w:eastAsia="Arial" w:hAnsi="Arial" w:cs="Arial"/>
          <w:i/>
          <w:iCs/>
          <w:color w:val="auto"/>
        </w:rPr>
        <w:t xml:space="preserve"> Planning in Bushfire Prone Areas</w:t>
      </w:r>
      <w:r w:rsidR="00092A73" w:rsidRPr="000F2737">
        <w:rPr>
          <w:rFonts w:ascii="Arial" w:eastAsia="Arial" w:hAnsi="Arial" w:cs="Arial"/>
          <w:color w:val="auto"/>
        </w:rPr>
        <w:t xml:space="preserve"> and the establishment of the Bushfire Prone Area Map, the consideration of bushfire risk in the land-use planning system in Western Australia has </w:t>
      </w:r>
      <w:r w:rsidR="00B53F6F" w:rsidRPr="000F2737">
        <w:rPr>
          <w:rFonts w:ascii="Arial" w:eastAsia="Arial" w:hAnsi="Arial" w:cs="Arial"/>
          <w:color w:val="auto"/>
        </w:rPr>
        <w:t xml:space="preserve">had </w:t>
      </w:r>
      <w:r w:rsidR="00E71900" w:rsidRPr="000F2737">
        <w:rPr>
          <w:rFonts w:ascii="Arial" w:eastAsia="Arial" w:hAnsi="Arial" w:cs="Arial"/>
          <w:color w:val="auto"/>
        </w:rPr>
        <w:t>a greater emphasis on the protection of life and property</w:t>
      </w:r>
      <w:r w:rsidR="00B97671" w:rsidRPr="000F2737">
        <w:rPr>
          <w:rFonts w:ascii="Arial" w:eastAsia="Arial" w:hAnsi="Arial" w:cs="Arial"/>
          <w:color w:val="auto"/>
        </w:rPr>
        <w:t>,</w:t>
      </w:r>
      <w:r w:rsidR="00E71900" w:rsidRPr="000F2737">
        <w:rPr>
          <w:rFonts w:ascii="Arial" w:eastAsia="Arial" w:hAnsi="Arial" w:cs="Arial"/>
          <w:color w:val="auto"/>
        </w:rPr>
        <w:t xml:space="preserve"> and </w:t>
      </w:r>
      <w:r w:rsidR="00B53F6F" w:rsidRPr="000F2737">
        <w:rPr>
          <w:rFonts w:ascii="Arial" w:eastAsia="Arial" w:hAnsi="Arial" w:cs="Arial"/>
          <w:color w:val="auto"/>
        </w:rPr>
        <w:t xml:space="preserve">greater consistency </w:t>
      </w:r>
      <w:r w:rsidR="00E71900" w:rsidRPr="000F2737">
        <w:rPr>
          <w:rFonts w:ascii="Arial" w:eastAsia="Arial" w:hAnsi="Arial" w:cs="Arial"/>
          <w:color w:val="auto"/>
        </w:rPr>
        <w:t>in decision</w:t>
      </w:r>
      <w:r w:rsidR="00682F86" w:rsidRPr="000F2737">
        <w:rPr>
          <w:rFonts w:ascii="Arial" w:eastAsia="Arial" w:hAnsi="Arial" w:cs="Arial"/>
          <w:color w:val="auto"/>
        </w:rPr>
        <w:t>-</w:t>
      </w:r>
      <w:r w:rsidR="00E71900" w:rsidRPr="000F2737">
        <w:rPr>
          <w:rFonts w:ascii="Arial" w:eastAsia="Arial" w:hAnsi="Arial" w:cs="Arial"/>
          <w:color w:val="auto"/>
        </w:rPr>
        <w:t>making.</w:t>
      </w:r>
      <w:r w:rsidR="00AC70AA" w:rsidRPr="000F2737">
        <w:rPr>
          <w:rFonts w:ascii="Arial" w:eastAsia="Arial" w:hAnsi="Arial" w:cs="Arial"/>
          <w:color w:val="auto"/>
        </w:rPr>
        <w:t xml:space="preserve"> </w:t>
      </w:r>
      <w:r w:rsidR="00B97671" w:rsidRPr="000F2737">
        <w:rPr>
          <w:rFonts w:ascii="Arial" w:eastAsia="Arial" w:hAnsi="Arial" w:cs="Arial"/>
          <w:color w:val="auto"/>
        </w:rPr>
        <w:t>N</w:t>
      </w:r>
      <w:r w:rsidR="00AC70AA" w:rsidRPr="000F2737">
        <w:rPr>
          <w:rFonts w:ascii="Arial" w:eastAsia="Arial" w:hAnsi="Arial" w:cs="Arial"/>
          <w:color w:val="auto"/>
        </w:rPr>
        <w:t>ot-</w:t>
      </w:r>
      <w:r w:rsidR="00682F86" w:rsidRPr="000F2737">
        <w:rPr>
          <w:rFonts w:ascii="Arial" w:eastAsia="Arial" w:hAnsi="Arial" w:cs="Arial"/>
          <w:color w:val="auto"/>
        </w:rPr>
        <w:t xml:space="preserve">withstanding, </w:t>
      </w:r>
      <w:r w:rsidR="00AC70AA" w:rsidRPr="000F2737">
        <w:rPr>
          <w:rFonts w:ascii="Arial" w:eastAsia="Arial" w:hAnsi="Arial" w:cs="Arial"/>
          <w:color w:val="auto"/>
        </w:rPr>
        <w:t xml:space="preserve">there remains </w:t>
      </w:r>
      <w:r w:rsidR="007655AC" w:rsidRPr="000F2737">
        <w:rPr>
          <w:rFonts w:ascii="Arial" w:eastAsia="Arial" w:hAnsi="Arial" w:cs="Arial"/>
          <w:color w:val="auto"/>
        </w:rPr>
        <w:t>several</w:t>
      </w:r>
      <w:r w:rsidR="00AC70AA" w:rsidRPr="000F2737">
        <w:rPr>
          <w:rFonts w:ascii="Arial" w:eastAsia="Arial" w:hAnsi="Arial" w:cs="Arial"/>
          <w:color w:val="auto"/>
        </w:rPr>
        <w:t xml:space="preserve"> areas where improvements are required</w:t>
      </w:r>
      <w:r w:rsidR="00682F86" w:rsidRPr="000F2737">
        <w:rPr>
          <w:rFonts w:ascii="Arial" w:eastAsia="Arial" w:hAnsi="Arial" w:cs="Arial"/>
          <w:color w:val="auto"/>
        </w:rPr>
        <w:t>.</w:t>
      </w:r>
      <w:r w:rsidR="00AC70AA" w:rsidRPr="000F2737">
        <w:rPr>
          <w:rFonts w:ascii="Arial" w:eastAsia="Arial" w:hAnsi="Arial" w:cs="Arial"/>
          <w:color w:val="auto"/>
        </w:rPr>
        <w:t xml:space="preserve"> </w:t>
      </w:r>
    </w:p>
    <w:p w14:paraId="6BC1FB3D" w14:textId="77777777" w:rsidR="007D5240" w:rsidRPr="000F2737" w:rsidRDefault="007D5240" w:rsidP="007D5240">
      <w:pPr>
        <w:pStyle w:val="ListParagraph"/>
        <w:jc w:val="both"/>
        <w:rPr>
          <w:rFonts w:ascii="Arial" w:eastAsia="Arial" w:hAnsi="Arial" w:cs="Arial"/>
          <w:color w:val="auto"/>
        </w:rPr>
      </w:pPr>
    </w:p>
    <w:p w14:paraId="2EABC916" w14:textId="5B79E584" w:rsidR="00487885" w:rsidRPr="000F2737" w:rsidRDefault="007655AC" w:rsidP="007D5240">
      <w:pPr>
        <w:pStyle w:val="ListParagraph"/>
        <w:jc w:val="both"/>
        <w:rPr>
          <w:rFonts w:ascii="Arial" w:eastAsia="Arial" w:hAnsi="Arial" w:cs="Arial"/>
          <w:color w:val="auto"/>
        </w:rPr>
      </w:pPr>
      <w:r w:rsidRPr="000F2737">
        <w:rPr>
          <w:rFonts w:ascii="Arial" w:eastAsia="Arial" w:hAnsi="Arial" w:cs="Arial"/>
          <w:color w:val="auto"/>
        </w:rPr>
        <w:t>The first of these relates to lack of regulation an</w:t>
      </w:r>
      <w:r w:rsidR="00137491" w:rsidRPr="000F2737">
        <w:rPr>
          <w:rFonts w:ascii="Arial" w:eastAsia="Arial" w:hAnsi="Arial" w:cs="Arial"/>
          <w:color w:val="auto"/>
        </w:rPr>
        <w:t>d</w:t>
      </w:r>
      <w:r w:rsidRPr="000F2737">
        <w:rPr>
          <w:rFonts w:ascii="Arial" w:eastAsia="Arial" w:hAnsi="Arial" w:cs="Arial"/>
          <w:color w:val="auto"/>
        </w:rPr>
        <w:t xml:space="preserve"> registration of bushfire assessors in Western Australia. </w:t>
      </w:r>
      <w:r w:rsidR="002A56F9" w:rsidRPr="000F2737">
        <w:rPr>
          <w:rFonts w:ascii="Arial" w:eastAsia="Arial" w:hAnsi="Arial" w:cs="Arial"/>
          <w:color w:val="auto"/>
        </w:rPr>
        <w:t>The</w:t>
      </w:r>
      <w:r w:rsidR="007D45CB" w:rsidRPr="000F2737">
        <w:rPr>
          <w:rFonts w:ascii="Arial" w:eastAsia="Arial" w:hAnsi="Arial" w:cs="Arial"/>
          <w:color w:val="auto"/>
        </w:rPr>
        <w:t xml:space="preserve"> State Government developed a Bushfire Accreditation Framework</w:t>
      </w:r>
      <w:r w:rsidR="006A649F" w:rsidRPr="000F2737">
        <w:rPr>
          <w:rFonts w:ascii="Arial" w:eastAsia="Arial" w:hAnsi="Arial" w:cs="Arial"/>
          <w:color w:val="auto"/>
        </w:rPr>
        <w:t xml:space="preserve"> </w:t>
      </w:r>
      <w:r w:rsidR="002A56F9" w:rsidRPr="000F2737">
        <w:rPr>
          <w:rFonts w:ascii="Arial" w:eastAsia="Arial" w:hAnsi="Arial" w:cs="Arial"/>
          <w:color w:val="auto"/>
        </w:rPr>
        <w:t xml:space="preserve">in 2006 </w:t>
      </w:r>
      <w:r w:rsidR="0064247B" w:rsidRPr="000F2737">
        <w:rPr>
          <w:rFonts w:ascii="Arial" w:hAnsi="Arial" w:cs="Arial"/>
          <w:iCs/>
          <w:color w:val="auto"/>
        </w:rPr>
        <w:t xml:space="preserve">the purpose of which was to provide formal recognition of bushfire practitioners providing bushfire assessment, planning, </w:t>
      </w:r>
      <w:proofErr w:type="gramStart"/>
      <w:r w:rsidR="0064247B" w:rsidRPr="000F2737">
        <w:rPr>
          <w:rFonts w:ascii="Arial" w:hAnsi="Arial" w:cs="Arial"/>
          <w:iCs/>
          <w:color w:val="auto"/>
        </w:rPr>
        <w:t>design</w:t>
      </w:r>
      <w:proofErr w:type="gramEnd"/>
      <w:r w:rsidR="0064247B" w:rsidRPr="000F2737">
        <w:rPr>
          <w:rFonts w:ascii="Arial" w:hAnsi="Arial" w:cs="Arial"/>
          <w:iCs/>
          <w:color w:val="auto"/>
        </w:rPr>
        <w:t xml:space="preserve"> and advice services</w:t>
      </w:r>
      <w:r w:rsidR="0064247B" w:rsidRPr="000F2737">
        <w:rPr>
          <w:rFonts w:ascii="Arial" w:hAnsi="Arial" w:cs="Arial"/>
          <w:color w:val="auto"/>
        </w:rPr>
        <w:t xml:space="preserve"> and establish a tiered assessor system based on the complexity of the work undertaken. </w:t>
      </w:r>
      <w:r w:rsidR="00920CB7" w:rsidRPr="000F2737">
        <w:rPr>
          <w:rFonts w:ascii="Arial" w:eastAsia="Arial" w:hAnsi="Arial" w:cs="Arial"/>
          <w:color w:val="auto"/>
        </w:rPr>
        <w:t xml:space="preserve">The Fire </w:t>
      </w:r>
      <w:r w:rsidR="008C5E27" w:rsidRPr="000F2737">
        <w:rPr>
          <w:rFonts w:ascii="Arial" w:eastAsia="Arial" w:hAnsi="Arial" w:cs="Arial"/>
          <w:color w:val="auto"/>
        </w:rPr>
        <w:t xml:space="preserve">Protection Association Australia </w:t>
      </w:r>
      <w:r w:rsidR="005931AA" w:rsidRPr="000F2737">
        <w:rPr>
          <w:rFonts w:ascii="Arial" w:eastAsia="Arial" w:hAnsi="Arial" w:cs="Arial"/>
          <w:color w:val="auto"/>
        </w:rPr>
        <w:t xml:space="preserve">is </w:t>
      </w:r>
      <w:r w:rsidR="002A56F9" w:rsidRPr="000F2737">
        <w:rPr>
          <w:rFonts w:ascii="Arial" w:eastAsia="Arial" w:hAnsi="Arial" w:cs="Arial"/>
          <w:color w:val="auto"/>
        </w:rPr>
        <w:t xml:space="preserve">currently </w:t>
      </w:r>
      <w:r w:rsidR="008C5E27" w:rsidRPr="000F2737">
        <w:rPr>
          <w:rFonts w:ascii="Arial" w:eastAsia="Arial" w:hAnsi="Arial" w:cs="Arial"/>
          <w:color w:val="auto"/>
        </w:rPr>
        <w:t>the sole accrediting body in Western Australia</w:t>
      </w:r>
      <w:r w:rsidR="002A56F9" w:rsidRPr="000F2737">
        <w:rPr>
          <w:rFonts w:ascii="Arial" w:eastAsia="Arial" w:hAnsi="Arial" w:cs="Arial"/>
          <w:color w:val="auto"/>
        </w:rPr>
        <w:t xml:space="preserve">. The bushfire planning framework </w:t>
      </w:r>
      <w:r w:rsidR="00F76336" w:rsidRPr="000F2737">
        <w:rPr>
          <w:rFonts w:ascii="Arial" w:eastAsia="Arial" w:hAnsi="Arial" w:cs="Arial"/>
          <w:color w:val="auto"/>
        </w:rPr>
        <w:t xml:space="preserve">identifies the type and complexity of work that should be undertaken by either Level1, 2 or 3 accredited practitioners. However, there is no statutory mechanism that permits a Local Government to </w:t>
      </w:r>
      <w:r w:rsidR="00033350" w:rsidRPr="000F2737">
        <w:rPr>
          <w:rFonts w:ascii="Arial" w:eastAsia="Arial" w:hAnsi="Arial" w:cs="Arial"/>
          <w:color w:val="auto"/>
        </w:rPr>
        <w:t>reject a proposal where the work has been undertaken by an unqualified o</w:t>
      </w:r>
      <w:r w:rsidR="00C14D56" w:rsidRPr="000F2737">
        <w:rPr>
          <w:rFonts w:ascii="Arial" w:eastAsia="Arial" w:hAnsi="Arial" w:cs="Arial"/>
          <w:color w:val="auto"/>
        </w:rPr>
        <w:t xml:space="preserve">r lower-level practitioner. Further, </w:t>
      </w:r>
      <w:r w:rsidR="00CD60E7" w:rsidRPr="000F2737">
        <w:rPr>
          <w:rFonts w:ascii="Arial" w:eastAsia="Arial" w:hAnsi="Arial" w:cs="Arial"/>
          <w:color w:val="auto"/>
        </w:rPr>
        <w:t>taking action against contractors who work in this manner is difficult and can only be undertaken through their professional body, if they are a member.</w:t>
      </w:r>
    </w:p>
    <w:p w14:paraId="19EB8F74" w14:textId="7CEB18A6" w:rsidR="005038AA" w:rsidRPr="000F2737" w:rsidRDefault="005038AA" w:rsidP="007D5240">
      <w:pPr>
        <w:pStyle w:val="ListParagraph"/>
        <w:jc w:val="both"/>
        <w:rPr>
          <w:rFonts w:ascii="Arial" w:eastAsia="Arial" w:hAnsi="Arial" w:cs="Arial"/>
          <w:color w:val="auto"/>
        </w:rPr>
      </w:pPr>
    </w:p>
    <w:p w14:paraId="19325B6C" w14:textId="494E881D" w:rsidR="005F11DB" w:rsidRDefault="00FC6E6D" w:rsidP="007D5240">
      <w:pPr>
        <w:pStyle w:val="ListParagraph"/>
        <w:jc w:val="both"/>
        <w:rPr>
          <w:rFonts w:ascii="Arial" w:eastAsia="Arial" w:hAnsi="Arial" w:cs="Arial"/>
          <w:color w:val="auto"/>
        </w:rPr>
      </w:pPr>
      <w:r w:rsidRPr="000F2737">
        <w:rPr>
          <w:rFonts w:ascii="Arial" w:eastAsia="Arial" w:hAnsi="Arial" w:cs="Arial"/>
          <w:color w:val="auto"/>
        </w:rPr>
        <w:t xml:space="preserve">Secondly, </w:t>
      </w:r>
      <w:r w:rsidR="00B745B9" w:rsidRPr="000F2737">
        <w:rPr>
          <w:rFonts w:ascii="Arial" w:eastAsia="Arial" w:hAnsi="Arial" w:cs="Arial"/>
          <w:color w:val="auto"/>
        </w:rPr>
        <w:t>in</w:t>
      </w:r>
      <w:r w:rsidRPr="000F2737">
        <w:rPr>
          <w:rFonts w:ascii="Arial" w:eastAsia="Arial" w:hAnsi="Arial" w:cs="Arial"/>
          <w:color w:val="auto"/>
        </w:rPr>
        <w:t xml:space="preserve"> Western Australia there is no mandatory inspection regime</w:t>
      </w:r>
      <w:r w:rsidR="001E34AA" w:rsidRPr="000F2737">
        <w:rPr>
          <w:rFonts w:ascii="Arial" w:eastAsia="Arial" w:hAnsi="Arial" w:cs="Arial"/>
          <w:color w:val="auto"/>
        </w:rPr>
        <w:t xml:space="preserve"> within the building approval process</w:t>
      </w:r>
      <w:r w:rsidRPr="000F2737">
        <w:rPr>
          <w:rFonts w:ascii="Arial" w:eastAsia="Arial" w:hAnsi="Arial" w:cs="Arial"/>
          <w:color w:val="auto"/>
        </w:rPr>
        <w:t xml:space="preserve"> for </w:t>
      </w:r>
      <w:r w:rsidR="001E34AA" w:rsidRPr="000F2737">
        <w:rPr>
          <w:rFonts w:ascii="Arial" w:eastAsia="Arial" w:hAnsi="Arial" w:cs="Arial"/>
          <w:color w:val="auto"/>
        </w:rPr>
        <w:t>any structures.</w:t>
      </w:r>
      <w:r w:rsidR="003D68FA" w:rsidRPr="000F2737">
        <w:rPr>
          <w:rFonts w:ascii="Arial" w:eastAsia="Arial" w:hAnsi="Arial" w:cs="Arial"/>
          <w:color w:val="auto"/>
        </w:rPr>
        <w:t xml:space="preserve"> This includes homes that are located within bushfire prone areas</w:t>
      </w:r>
      <w:r w:rsidR="00A3604E" w:rsidRPr="000F2737">
        <w:rPr>
          <w:rFonts w:ascii="Arial" w:eastAsia="Arial" w:hAnsi="Arial" w:cs="Arial"/>
          <w:color w:val="auto"/>
        </w:rPr>
        <w:t>,</w:t>
      </w:r>
      <w:r w:rsidR="003D68FA" w:rsidRPr="000F2737">
        <w:rPr>
          <w:rFonts w:ascii="Arial" w:eastAsia="Arial" w:hAnsi="Arial" w:cs="Arial"/>
          <w:color w:val="auto"/>
        </w:rPr>
        <w:t xml:space="preserve"> subject to AS3959 requirements</w:t>
      </w:r>
      <w:r w:rsidR="0064247B" w:rsidRPr="000F2737">
        <w:rPr>
          <w:rFonts w:ascii="Arial" w:eastAsia="Arial" w:hAnsi="Arial" w:cs="Arial"/>
          <w:color w:val="auto"/>
        </w:rPr>
        <w:t xml:space="preserve"> </w:t>
      </w:r>
      <w:r w:rsidR="0064247B" w:rsidRPr="000F2737">
        <w:rPr>
          <w:rFonts w:ascii="Arial" w:hAnsi="Arial" w:cs="Arial"/>
          <w:color w:val="auto"/>
        </w:rPr>
        <w:t xml:space="preserve">and </w:t>
      </w:r>
      <w:r w:rsidR="0064247B" w:rsidRPr="000F2737">
        <w:rPr>
          <w:rFonts w:ascii="Arial" w:hAnsi="Arial" w:cs="Arial"/>
          <w:iCs/>
          <w:color w:val="auto"/>
        </w:rPr>
        <w:t xml:space="preserve">therefore whilst construction requirements specific to the bushfire risk level may be documented on plans and specifications for homes there is no legislated inspection to ensure these measures are compliant on </w:t>
      </w:r>
      <w:proofErr w:type="spellStart"/>
      <w:r w:rsidR="0064247B" w:rsidRPr="000F2737">
        <w:rPr>
          <w:rFonts w:ascii="Arial" w:hAnsi="Arial" w:cs="Arial"/>
          <w:iCs/>
          <w:color w:val="auto"/>
        </w:rPr>
        <w:t>site</w:t>
      </w:r>
      <w:proofErr w:type="gramStart"/>
      <w:r w:rsidR="0064247B" w:rsidRPr="000F2737">
        <w:rPr>
          <w:rFonts w:ascii="Arial" w:hAnsi="Arial" w:cs="Arial"/>
          <w:iCs/>
          <w:color w:val="auto"/>
        </w:rPr>
        <w:t>.</w:t>
      </w:r>
      <w:r w:rsidR="003D68FA" w:rsidRPr="000F2737">
        <w:rPr>
          <w:rFonts w:ascii="Arial" w:eastAsia="Arial" w:hAnsi="Arial" w:cs="Arial"/>
          <w:color w:val="auto"/>
        </w:rPr>
        <w:t>.</w:t>
      </w:r>
      <w:proofErr w:type="gramEnd"/>
      <w:r w:rsidR="005F11DB" w:rsidRPr="000F2737">
        <w:rPr>
          <w:rFonts w:ascii="Arial" w:eastAsia="Arial" w:hAnsi="Arial" w:cs="Arial"/>
          <w:color w:val="auto"/>
        </w:rPr>
        <w:t>AS</w:t>
      </w:r>
      <w:proofErr w:type="spellEnd"/>
      <w:r w:rsidR="005F11DB" w:rsidRPr="000F2737">
        <w:rPr>
          <w:rFonts w:ascii="Arial" w:eastAsia="Arial" w:hAnsi="Arial" w:cs="Arial"/>
          <w:color w:val="auto"/>
        </w:rPr>
        <w:t xml:space="preserve"> 3959:2018, </w:t>
      </w:r>
      <w:r w:rsidR="0064247B" w:rsidRPr="000F2737">
        <w:rPr>
          <w:rFonts w:ascii="Arial" w:eastAsia="Arial" w:hAnsi="Arial" w:cs="Arial"/>
          <w:color w:val="auto"/>
        </w:rPr>
        <w:t>c</w:t>
      </w:r>
      <w:r w:rsidR="005F11DB" w:rsidRPr="000F2737">
        <w:rPr>
          <w:rFonts w:ascii="Arial" w:eastAsia="Arial" w:hAnsi="Arial" w:cs="Arial"/>
          <w:color w:val="auto"/>
        </w:rPr>
        <w:t xml:space="preserve">onstruction of buildings in bushfire-prone areas </w:t>
      </w:r>
      <w:r w:rsidR="005F11DB" w:rsidRPr="000F2737">
        <w:rPr>
          <w:rFonts w:ascii="Arial" w:eastAsia="Arial" w:hAnsi="Arial" w:cs="Arial"/>
          <w:color w:val="auto"/>
        </w:rPr>
        <w:lastRenderedPageBreak/>
        <w:t>provides guidance to professionals in the building and construction industry and is primarily concerned with improving the ability of buildings in designated bushfire-prone areas to better withstand bushfires. It sets out a way to calculate bushfire risk (assessment method to establish a BAL rating taking into consideration slope of land, vegetation type and distance from vegetation) and then gives specific construction requirements according to that rating and risk such as screens on windows, sealing of gaps to prevent ember penetration, types of cladding</w:t>
      </w:r>
      <w:r w:rsidR="0064247B" w:rsidRPr="000F2737">
        <w:rPr>
          <w:rFonts w:ascii="Arial" w:eastAsia="Arial" w:hAnsi="Arial" w:cs="Arial"/>
          <w:color w:val="auto"/>
        </w:rPr>
        <w:t xml:space="preserve"> and other requirements. </w:t>
      </w:r>
    </w:p>
    <w:p w14:paraId="63F4501D" w14:textId="77777777" w:rsidR="007D5240" w:rsidRPr="000F2737" w:rsidRDefault="007D5240" w:rsidP="007D5240">
      <w:pPr>
        <w:pStyle w:val="ListParagraph"/>
        <w:jc w:val="both"/>
        <w:rPr>
          <w:rFonts w:ascii="Arial" w:eastAsia="Arial" w:hAnsi="Arial" w:cs="Arial"/>
          <w:color w:val="auto"/>
        </w:rPr>
      </w:pPr>
    </w:p>
    <w:p w14:paraId="4482FE14" w14:textId="10F26FBA" w:rsidR="00A3604E" w:rsidRPr="000F2737" w:rsidRDefault="003D68FA" w:rsidP="007D5240">
      <w:pPr>
        <w:pStyle w:val="ListParagraph"/>
        <w:jc w:val="both"/>
        <w:rPr>
          <w:rFonts w:ascii="Arial" w:eastAsia="Arial" w:hAnsi="Arial" w:cs="Arial"/>
          <w:color w:val="auto"/>
        </w:rPr>
      </w:pPr>
      <w:r w:rsidRPr="000F2737">
        <w:rPr>
          <w:rFonts w:ascii="Arial" w:eastAsia="Arial" w:hAnsi="Arial" w:cs="Arial"/>
          <w:color w:val="auto"/>
        </w:rPr>
        <w:t xml:space="preserve">The Department of Mines, Industry </w:t>
      </w:r>
      <w:r w:rsidR="00B83AE8" w:rsidRPr="000F2737">
        <w:rPr>
          <w:rFonts w:ascii="Arial" w:eastAsia="Arial" w:hAnsi="Arial" w:cs="Arial"/>
          <w:color w:val="auto"/>
        </w:rPr>
        <w:t xml:space="preserve">Regulation and Safety’s </w:t>
      </w:r>
      <w:hyperlink r:id="rId10" w:history="1">
        <w:r w:rsidRPr="000F2737">
          <w:rPr>
            <w:rFonts w:ascii="Arial" w:eastAsia="Arial" w:hAnsi="Arial" w:cs="Arial"/>
            <w:color w:val="auto"/>
          </w:rPr>
          <w:t>General Inspection Report Three</w:t>
        </w:r>
      </w:hyperlink>
      <w:r w:rsidRPr="000F2737">
        <w:rPr>
          <w:rFonts w:ascii="Arial" w:eastAsia="Arial" w:hAnsi="Arial" w:cs="Arial"/>
          <w:i/>
          <w:iCs/>
          <w:color w:val="auto"/>
        </w:rPr>
        <w:t> – Bushfire building requirements in Western Australia</w:t>
      </w:r>
      <w:r w:rsidRPr="000F2737">
        <w:rPr>
          <w:rFonts w:ascii="Arial" w:eastAsia="Arial" w:hAnsi="Arial" w:cs="Arial"/>
          <w:color w:val="auto"/>
        </w:rPr>
        <w:t xml:space="preserve"> evaluated work carried out by building surveyors, bushfire consultants and builders at 54 new homes in bushfire-prone areas across 14 WA </w:t>
      </w:r>
      <w:r w:rsidR="005931AA" w:rsidRPr="000F2737">
        <w:rPr>
          <w:rFonts w:ascii="Arial" w:eastAsia="Arial" w:hAnsi="Arial" w:cs="Arial"/>
          <w:color w:val="auto"/>
        </w:rPr>
        <w:t>Local G</w:t>
      </w:r>
      <w:r w:rsidRPr="000F2737">
        <w:rPr>
          <w:rFonts w:ascii="Arial" w:eastAsia="Arial" w:hAnsi="Arial" w:cs="Arial"/>
          <w:color w:val="auto"/>
        </w:rPr>
        <w:t>overnments during 2017 and 2018.</w:t>
      </w:r>
      <w:r w:rsidR="00B83AE8" w:rsidRPr="000F2737">
        <w:rPr>
          <w:rFonts w:ascii="Arial" w:eastAsia="Arial" w:hAnsi="Arial" w:cs="Arial"/>
          <w:color w:val="auto"/>
        </w:rPr>
        <w:t xml:space="preserve"> </w:t>
      </w:r>
      <w:r w:rsidR="004A580F" w:rsidRPr="000F2737">
        <w:rPr>
          <w:rFonts w:ascii="Arial" w:eastAsia="Arial" w:hAnsi="Arial" w:cs="Arial"/>
          <w:color w:val="auto"/>
        </w:rPr>
        <w:t>The report concluded that industry was responding well to the requirements, but some improvements were necessary to increase confidence in compliance.</w:t>
      </w:r>
      <w:r w:rsidR="00B745B9" w:rsidRPr="000F2737">
        <w:rPr>
          <w:rFonts w:ascii="Arial" w:eastAsia="Arial" w:hAnsi="Arial" w:cs="Arial"/>
          <w:color w:val="auto"/>
        </w:rPr>
        <w:t xml:space="preserve"> </w:t>
      </w:r>
      <w:r w:rsidR="00A3604E" w:rsidRPr="000F2737">
        <w:rPr>
          <w:rFonts w:ascii="Arial" w:eastAsia="Arial" w:hAnsi="Arial" w:cs="Arial"/>
          <w:color w:val="auto"/>
        </w:rPr>
        <w:t xml:space="preserve">The inspection found, </w:t>
      </w:r>
      <w:r w:rsidR="00A3604E" w:rsidRPr="000F2737">
        <w:rPr>
          <w:rFonts w:ascii="Arial" w:eastAsia="Arial" w:hAnsi="Arial" w:cs="Arial"/>
          <w:i/>
          <w:iCs/>
          <w:color w:val="auto"/>
        </w:rPr>
        <w:t>inter alia,</w:t>
      </w:r>
      <w:r w:rsidR="00A3604E" w:rsidRPr="000F2737">
        <w:rPr>
          <w:rFonts w:ascii="Arial" w:eastAsia="Arial" w:hAnsi="Arial" w:cs="Arial"/>
          <w:color w:val="auto"/>
        </w:rPr>
        <w:t xml:space="preserve"> that: </w:t>
      </w:r>
    </w:p>
    <w:p w14:paraId="7F946C59" w14:textId="0BAFEADA" w:rsidR="00A3604E" w:rsidRPr="000F2737" w:rsidRDefault="00A3604E" w:rsidP="007D5240">
      <w:pPr>
        <w:pStyle w:val="ListParagraph"/>
        <w:numPr>
          <w:ilvl w:val="0"/>
          <w:numId w:val="6"/>
        </w:numPr>
        <w:jc w:val="both"/>
        <w:rPr>
          <w:rFonts w:ascii="Arial" w:eastAsia="Arial" w:hAnsi="Arial" w:cs="Arial"/>
          <w:color w:val="auto"/>
        </w:rPr>
      </w:pPr>
      <w:r w:rsidRPr="000F2737">
        <w:rPr>
          <w:rFonts w:ascii="Arial" w:eastAsia="Arial" w:hAnsi="Arial" w:cs="Arial"/>
          <w:color w:val="auto"/>
        </w:rPr>
        <w:t>some B</w:t>
      </w:r>
      <w:r w:rsidR="00B31113" w:rsidRPr="000F2737">
        <w:rPr>
          <w:rFonts w:ascii="Arial" w:eastAsia="Arial" w:hAnsi="Arial" w:cs="Arial"/>
          <w:color w:val="auto"/>
        </w:rPr>
        <w:t xml:space="preserve">ushfire </w:t>
      </w:r>
      <w:r w:rsidRPr="000F2737">
        <w:rPr>
          <w:rFonts w:ascii="Arial" w:eastAsia="Arial" w:hAnsi="Arial" w:cs="Arial"/>
          <w:color w:val="auto"/>
        </w:rPr>
        <w:t>A</w:t>
      </w:r>
      <w:r w:rsidR="00B31113" w:rsidRPr="000F2737">
        <w:rPr>
          <w:rFonts w:ascii="Arial" w:eastAsia="Arial" w:hAnsi="Arial" w:cs="Arial"/>
          <w:color w:val="auto"/>
        </w:rPr>
        <w:t xml:space="preserve">ttack </w:t>
      </w:r>
      <w:r w:rsidRPr="000F2737">
        <w:rPr>
          <w:rFonts w:ascii="Arial" w:eastAsia="Arial" w:hAnsi="Arial" w:cs="Arial"/>
          <w:color w:val="auto"/>
        </w:rPr>
        <w:t>L</w:t>
      </w:r>
      <w:r w:rsidR="00B31113" w:rsidRPr="000F2737">
        <w:rPr>
          <w:rFonts w:ascii="Arial" w:eastAsia="Arial" w:hAnsi="Arial" w:cs="Arial"/>
          <w:color w:val="auto"/>
        </w:rPr>
        <w:t>evel (BAL)</w:t>
      </w:r>
      <w:r w:rsidRPr="000F2737">
        <w:rPr>
          <w:rFonts w:ascii="Arial" w:eastAsia="Arial" w:hAnsi="Arial" w:cs="Arial"/>
          <w:color w:val="auto"/>
        </w:rPr>
        <w:t xml:space="preserve"> assessments did not accurately reflect the bushfire risk identified on site,</w:t>
      </w:r>
    </w:p>
    <w:p w14:paraId="4E59F88B" w14:textId="1DA56D27" w:rsidR="00A3604E" w:rsidRPr="000F2737" w:rsidRDefault="00A3604E" w:rsidP="007D5240">
      <w:pPr>
        <w:pStyle w:val="ListParagraph"/>
        <w:numPr>
          <w:ilvl w:val="0"/>
          <w:numId w:val="6"/>
        </w:numPr>
        <w:jc w:val="both"/>
        <w:rPr>
          <w:rFonts w:ascii="Arial" w:eastAsia="Arial" w:hAnsi="Arial" w:cs="Arial"/>
          <w:color w:val="auto"/>
        </w:rPr>
      </w:pPr>
      <w:r w:rsidRPr="000F2737">
        <w:rPr>
          <w:rFonts w:ascii="Arial" w:eastAsia="Arial" w:hAnsi="Arial" w:cs="Arial"/>
          <w:color w:val="auto"/>
        </w:rPr>
        <w:t>some building surveyors did not provide detail on the use of alternative methods – known as performance solutions – to achieve B</w:t>
      </w:r>
      <w:r w:rsidR="00B31113" w:rsidRPr="000F2737">
        <w:rPr>
          <w:rFonts w:ascii="Arial" w:eastAsia="Arial" w:hAnsi="Arial" w:cs="Arial"/>
          <w:color w:val="auto"/>
        </w:rPr>
        <w:t xml:space="preserve">uilding </w:t>
      </w:r>
      <w:r w:rsidRPr="000F2737">
        <w:rPr>
          <w:rFonts w:ascii="Arial" w:eastAsia="Arial" w:hAnsi="Arial" w:cs="Arial"/>
          <w:color w:val="auto"/>
        </w:rPr>
        <w:t>C</w:t>
      </w:r>
      <w:r w:rsidR="00B31113" w:rsidRPr="000F2737">
        <w:rPr>
          <w:rFonts w:ascii="Arial" w:eastAsia="Arial" w:hAnsi="Arial" w:cs="Arial"/>
          <w:color w:val="auto"/>
        </w:rPr>
        <w:t xml:space="preserve">ode of </w:t>
      </w:r>
      <w:r w:rsidRPr="000F2737">
        <w:rPr>
          <w:rFonts w:ascii="Arial" w:eastAsia="Arial" w:hAnsi="Arial" w:cs="Arial"/>
          <w:color w:val="auto"/>
        </w:rPr>
        <w:t>A</w:t>
      </w:r>
      <w:r w:rsidR="00B31113" w:rsidRPr="000F2737">
        <w:rPr>
          <w:rFonts w:ascii="Arial" w:eastAsia="Arial" w:hAnsi="Arial" w:cs="Arial"/>
          <w:color w:val="auto"/>
        </w:rPr>
        <w:t>ustralia</w:t>
      </w:r>
      <w:r w:rsidRPr="000F2737">
        <w:rPr>
          <w:rFonts w:ascii="Arial" w:eastAsia="Arial" w:hAnsi="Arial" w:cs="Arial"/>
          <w:color w:val="auto"/>
        </w:rPr>
        <w:t xml:space="preserve"> compliance, and</w:t>
      </w:r>
    </w:p>
    <w:p w14:paraId="53250E3B" w14:textId="63EF0E4B" w:rsidR="00A3604E" w:rsidRDefault="00A3604E" w:rsidP="007D5240">
      <w:pPr>
        <w:pStyle w:val="ListParagraph"/>
        <w:numPr>
          <w:ilvl w:val="0"/>
          <w:numId w:val="6"/>
        </w:numPr>
        <w:jc w:val="both"/>
        <w:rPr>
          <w:rFonts w:ascii="Arial" w:eastAsia="Arial" w:hAnsi="Arial" w:cs="Arial"/>
          <w:color w:val="auto"/>
        </w:rPr>
      </w:pPr>
      <w:proofErr w:type="gramStart"/>
      <w:r w:rsidRPr="000F2737">
        <w:rPr>
          <w:rFonts w:ascii="Arial" w:eastAsia="Arial" w:hAnsi="Arial" w:cs="Arial"/>
          <w:color w:val="auto"/>
        </w:rPr>
        <w:t>some</w:t>
      </w:r>
      <w:proofErr w:type="gramEnd"/>
      <w:r w:rsidRPr="000F2737">
        <w:rPr>
          <w:rFonts w:ascii="Arial" w:eastAsia="Arial" w:hAnsi="Arial" w:cs="Arial"/>
          <w:color w:val="auto"/>
        </w:rPr>
        <w:t xml:space="preserve"> materials and methods of construction needed improvement.</w:t>
      </w:r>
    </w:p>
    <w:p w14:paraId="65042C8F" w14:textId="77777777" w:rsidR="007D5240" w:rsidRPr="000F2737" w:rsidRDefault="007D5240" w:rsidP="007D5240">
      <w:pPr>
        <w:pStyle w:val="ListParagraph"/>
        <w:ind w:left="1080"/>
        <w:jc w:val="both"/>
        <w:rPr>
          <w:rFonts w:ascii="Arial" w:eastAsia="Arial" w:hAnsi="Arial" w:cs="Arial"/>
          <w:color w:val="auto"/>
        </w:rPr>
      </w:pPr>
    </w:p>
    <w:p w14:paraId="083BB9FE" w14:textId="75328A7A" w:rsidR="0059425D" w:rsidRDefault="00487885" w:rsidP="007D5240">
      <w:pPr>
        <w:pStyle w:val="ListParagraph"/>
        <w:jc w:val="both"/>
        <w:rPr>
          <w:rFonts w:ascii="Arial" w:eastAsia="Arial" w:hAnsi="Arial" w:cs="Arial"/>
          <w:color w:val="auto"/>
        </w:rPr>
      </w:pPr>
      <w:r w:rsidRPr="000F2737">
        <w:rPr>
          <w:rFonts w:ascii="Arial" w:eastAsia="Arial" w:hAnsi="Arial" w:cs="Arial"/>
          <w:color w:val="auto"/>
        </w:rPr>
        <w:t>In March 2017</w:t>
      </w:r>
      <w:r w:rsidR="00682F86" w:rsidRPr="000F2737">
        <w:rPr>
          <w:rFonts w:ascii="Arial" w:eastAsia="Arial" w:hAnsi="Arial" w:cs="Arial"/>
          <w:color w:val="auto"/>
        </w:rPr>
        <w:t>,</w:t>
      </w:r>
      <w:r w:rsidRPr="000F2737">
        <w:rPr>
          <w:rFonts w:ascii="Arial" w:eastAsia="Arial" w:hAnsi="Arial" w:cs="Arial"/>
          <w:color w:val="auto"/>
        </w:rPr>
        <w:t xml:space="preserve"> WALGA’s State Council meeting (Resolution 7.1/2017), outlined </w:t>
      </w:r>
      <w:r w:rsidR="00682F86" w:rsidRPr="000F2737">
        <w:rPr>
          <w:rFonts w:ascii="Arial" w:eastAsia="Arial" w:hAnsi="Arial" w:cs="Arial"/>
          <w:color w:val="auto"/>
        </w:rPr>
        <w:t>the</w:t>
      </w:r>
      <w:r w:rsidRPr="000F2737">
        <w:rPr>
          <w:rFonts w:ascii="Arial" w:eastAsia="Arial" w:hAnsi="Arial" w:cs="Arial"/>
          <w:color w:val="auto"/>
        </w:rPr>
        <w:t xml:space="preserve"> sector</w:t>
      </w:r>
      <w:r w:rsidR="00682F86" w:rsidRPr="000F2737">
        <w:rPr>
          <w:rFonts w:ascii="Arial" w:eastAsia="Arial" w:hAnsi="Arial" w:cs="Arial"/>
          <w:color w:val="auto"/>
        </w:rPr>
        <w:t>’</w:t>
      </w:r>
      <w:r w:rsidRPr="000F2737">
        <w:rPr>
          <w:rFonts w:ascii="Arial" w:eastAsia="Arial" w:hAnsi="Arial" w:cs="Arial"/>
          <w:color w:val="auto"/>
        </w:rPr>
        <w:t xml:space="preserve">s Top Ten improvements to the Building Act 2011, </w:t>
      </w:r>
      <w:r w:rsidR="005931AA" w:rsidRPr="000F2737">
        <w:rPr>
          <w:rFonts w:ascii="Arial" w:eastAsia="Arial" w:hAnsi="Arial" w:cs="Arial"/>
          <w:color w:val="auto"/>
        </w:rPr>
        <w:t xml:space="preserve">which included </w:t>
      </w:r>
      <w:r w:rsidRPr="000F2737">
        <w:rPr>
          <w:rFonts w:ascii="Arial" w:eastAsia="Arial" w:hAnsi="Arial" w:cs="Arial"/>
          <w:color w:val="auto"/>
        </w:rPr>
        <w:t xml:space="preserve">the </w:t>
      </w:r>
      <w:r w:rsidR="00F77C71" w:rsidRPr="000F2737">
        <w:rPr>
          <w:rFonts w:ascii="Arial" w:eastAsia="Arial" w:hAnsi="Arial" w:cs="Arial"/>
          <w:color w:val="auto"/>
        </w:rPr>
        <w:t>need for a mandatory inspection regime and the r</w:t>
      </w:r>
      <w:r w:rsidRPr="000F2737">
        <w:rPr>
          <w:rFonts w:ascii="Arial" w:eastAsia="Arial" w:hAnsi="Arial" w:cs="Arial"/>
          <w:color w:val="auto"/>
        </w:rPr>
        <w:t>egistration of Technical Specialists, including</w:t>
      </w:r>
      <w:r w:rsidR="00F77C71" w:rsidRPr="000F2737">
        <w:rPr>
          <w:rFonts w:ascii="Arial" w:eastAsia="Arial" w:hAnsi="Arial" w:cs="Arial"/>
          <w:color w:val="auto"/>
        </w:rPr>
        <w:t xml:space="preserve"> </w:t>
      </w:r>
      <w:r w:rsidRPr="000F2737">
        <w:rPr>
          <w:rFonts w:ascii="Arial" w:eastAsia="Arial" w:hAnsi="Arial" w:cs="Arial"/>
          <w:color w:val="auto"/>
        </w:rPr>
        <w:t>Bush</w:t>
      </w:r>
      <w:r w:rsidR="00682F86" w:rsidRPr="000F2737">
        <w:rPr>
          <w:rFonts w:ascii="Arial" w:eastAsia="Arial" w:hAnsi="Arial" w:cs="Arial"/>
          <w:color w:val="auto"/>
        </w:rPr>
        <w:t>fire</w:t>
      </w:r>
      <w:r w:rsidRPr="000F2737">
        <w:rPr>
          <w:rFonts w:ascii="Arial" w:eastAsia="Arial" w:hAnsi="Arial" w:cs="Arial"/>
          <w:color w:val="auto"/>
        </w:rPr>
        <w:t xml:space="preserve"> consultants</w:t>
      </w:r>
      <w:r w:rsidR="009E5C82" w:rsidRPr="000F2737">
        <w:rPr>
          <w:rFonts w:ascii="Arial" w:eastAsia="Arial" w:hAnsi="Arial" w:cs="Arial"/>
          <w:color w:val="auto"/>
        </w:rPr>
        <w:t>.</w:t>
      </w:r>
      <w:r w:rsidR="00F65FCE" w:rsidRPr="000F2737">
        <w:rPr>
          <w:rFonts w:ascii="Arial" w:eastAsia="Arial" w:hAnsi="Arial" w:cs="Arial"/>
          <w:color w:val="auto"/>
        </w:rPr>
        <w:t xml:space="preserve"> It is believed that these two improvements will increase the </w:t>
      </w:r>
      <w:r w:rsidR="009074CC" w:rsidRPr="000F2737">
        <w:rPr>
          <w:rFonts w:ascii="Arial" w:eastAsia="Arial" w:hAnsi="Arial" w:cs="Arial"/>
          <w:color w:val="auto"/>
        </w:rPr>
        <w:t>community’s</w:t>
      </w:r>
      <w:r w:rsidR="00F65FCE" w:rsidRPr="000F2737">
        <w:rPr>
          <w:rFonts w:ascii="Arial" w:eastAsia="Arial" w:hAnsi="Arial" w:cs="Arial"/>
          <w:color w:val="auto"/>
        </w:rPr>
        <w:t xml:space="preserve"> </w:t>
      </w:r>
      <w:r w:rsidR="00546DB4" w:rsidRPr="000F2737">
        <w:rPr>
          <w:rFonts w:ascii="Arial" w:eastAsia="Arial" w:hAnsi="Arial" w:cs="Arial"/>
          <w:color w:val="auto"/>
        </w:rPr>
        <w:t>faith in both the planning and building systems, and aid in ensuring that property is protected in line with accepted standards.</w:t>
      </w:r>
    </w:p>
    <w:p w14:paraId="2EF75385" w14:textId="77777777" w:rsidR="007D5240" w:rsidRPr="000F2737" w:rsidRDefault="007D5240" w:rsidP="007D5240">
      <w:pPr>
        <w:pStyle w:val="ListParagraph"/>
        <w:jc w:val="both"/>
        <w:rPr>
          <w:rFonts w:ascii="Arial" w:eastAsia="Arial" w:hAnsi="Arial" w:cs="Arial"/>
          <w:color w:val="auto"/>
        </w:rPr>
      </w:pPr>
    </w:p>
    <w:p w14:paraId="13B0B28C" w14:textId="353A4CD0" w:rsidR="00C7799B" w:rsidRDefault="00F83084" w:rsidP="007D5240">
      <w:pPr>
        <w:pStyle w:val="BodyCopy1"/>
        <w:numPr>
          <w:ilvl w:val="0"/>
          <w:numId w:val="2"/>
        </w:numPr>
        <w:spacing w:after="0" w:line="240" w:lineRule="auto"/>
        <w:jc w:val="both"/>
        <w:rPr>
          <w:b/>
          <w:bCs/>
          <w:color w:val="auto"/>
          <w:sz w:val="22"/>
          <w:szCs w:val="22"/>
        </w:rPr>
      </w:pPr>
      <w:r w:rsidRPr="000F2737">
        <w:rPr>
          <w:b/>
          <w:bCs/>
          <w:color w:val="auto"/>
          <w:sz w:val="22"/>
          <w:szCs w:val="22"/>
        </w:rPr>
        <w:t>Insurance issues – the effects of fires on insurance premiums in fire affected regions (one year on from the 2019-20 fire season).</w:t>
      </w:r>
    </w:p>
    <w:p w14:paraId="18A1A66D" w14:textId="77777777" w:rsidR="007D5240" w:rsidRPr="000F2737" w:rsidRDefault="007D5240" w:rsidP="007D5240">
      <w:pPr>
        <w:pStyle w:val="BodyCopy1"/>
        <w:spacing w:after="0" w:line="240" w:lineRule="auto"/>
        <w:ind w:left="720"/>
        <w:jc w:val="both"/>
        <w:rPr>
          <w:b/>
          <w:bCs/>
          <w:color w:val="auto"/>
          <w:sz w:val="22"/>
          <w:szCs w:val="22"/>
        </w:rPr>
      </w:pPr>
    </w:p>
    <w:p w14:paraId="13B0B28D" w14:textId="77777777" w:rsidR="005B087E" w:rsidRPr="000F2737" w:rsidRDefault="00F83084" w:rsidP="007D5240">
      <w:pPr>
        <w:pStyle w:val="Default"/>
        <w:ind w:left="720"/>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 xml:space="preserve">There have been numerous </w:t>
      </w:r>
      <w:r w:rsidR="005B087E" w:rsidRPr="000F2737">
        <w:rPr>
          <w:rFonts w:eastAsia="Arial" w:cs="Arial"/>
          <w:color w:val="auto"/>
          <w:sz w:val="22"/>
          <w:szCs w:val="22"/>
          <w14:textOutline w14:w="0" w14:cap="rnd" w14:cmpd="sng" w14:algn="ctr">
            <w14:noFill/>
            <w14:prstDash w14:val="solid"/>
            <w14:bevel/>
          </w14:textOutline>
        </w:rPr>
        <w:t xml:space="preserve">State and Commonwealth </w:t>
      </w:r>
      <w:r w:rsidRPr="000F2737">
        <w:rPr>
          <w:rFonts w:eastAsia="Arial" w:cs="Arial"/>
          <w:color w:val="auto"/>
          <w:sz w:val="22"/>
          <w:szCs w:val="22"/>
          <w14:textOutline w14:w="0" w14:cap="rnd" w14:cmpd="sng" w14:algn="ctr">
            <w14:noFill/>
            <w14:prstDash w14:val="solid"/>
            <w14:bevel/>
          </w14:textOutline>
        </w:rPr>
        <w:t xml:space="preserve">Government reviews relating to insurance premiums over the past few years, with a focus on affordability for consumers. </w:t>
      </w:r>
    </w:p>
    <w:p w14:paraId="13B0B28F" w14:textId="7D68842D" w:rsidR="00C7799B" w:rsidRDefault="00A8249F" w:rsidP="007D5240">
      <w:pPr>
        <w:pStyle w:val="Default"/>
        <w:ind w:left="720"/>
        <w:jc w:val="left"/>
        <w:rPr>
          <w:rFonts w:cs="Arial"/>
          <w:color w:val="auto"/>
          <w:sz w:val="22"/>
          <w:szCs w:val="22"/>
        </w:rPr>
      </w:pPr>
      <w:r>
        <w:rPr>
          <w:rFonts w:eastAsia="Arial" w:cs="Arial"/>
          <w:color w:val="auto"/>
          <w:sz w:val="22"/>
          <w:szCs w:val="22"/>
          <w14:textOutline w14:w="0" w14:cap="rnd" w14:cmpd="sng" w14:algn="ctr">
            <w14:noFill/>
            <w14:prstDash w14:val="solid"/>
            <w14:bevel/>
          </w14:textOutline>
        </w:rPr>
        <w:t xml:space="preserve">WALGA strongly encourages this review </w:t>
      </w:r>
      <w:r w:rsidR="00F83084" w:rsidRPr="000F2737">
        <w:rPr>
          <w:rFonts w:eastAsia="Arial" w:cs="Arial"/>
          <w:color w:val="auto"/>
          <w:sz w:val="22"/>
          <w:szCs w:val="22"/>
          <w14:textOutline w14:w="0" w14:cap="rnd" w14:cmpd="sng" w14:algn="ctr">
            <w14:noFill/>
            <w14:prstDash w14:val="solid"/>
            <w14:bevel/>
          </w14:textOutline>
        </w:rPr>
        <w:t xml:space="preserve">to acknowledge the following key </w:t>
      </w:r>
      <w:r w:rsidR="00682F86" w:rsidRPr="000F2737">
        <w:rPr>
          <w:rFonts w:eastAsia="Arial" w:cs="Arial"/>
          <w:color w:val="auto"/>
          <w:sz w:val="22"/>
          <w:szCs w:val="22"/>
          <w14:textOutline w14:w="0" w14:cap="rnd" w14:cmpd="sng" w14:algn="ctr">
            <w14:noFill/>
            <w14:prstDash w14:val="solid"/>
            <w14:bevel/>
          </w14:textOutline>
        </w:rPr>
        <w:t>points</w:t>
      </w:r>
      <w:r w:rsidR="00F83084" w:rsidRPr="000F2737">
        <w:rPr>
          <w:rFonts w:cs="Arial"/>
          <w:color w:val="auto"/>
          <w:sz w:val="22"/>
          <w:szCs w:val="22"/>
        </w:rPr>
        <w:t>:</w:t>
      </w:r>
    </w:p>
    <w:p w14:paraId="2DA3A524" w14:textId="77777777" w:rsidR="007D5240" w:rsidRPr="000F2737" w:rsidRDefault="007D5240" w:rsidP="007D5240">
      <w:pPr>
        <w:pStyle w:val="Default"/>
        <w:ind w:left="720"/>
        <w:jc w:val="left"/>
        <w:rPr>
          <w:rFonts w:eastAsia="Helvetica" w:cs="Arial"/>
          <w:color w:val="auto"/>
          <w:sz w:val="22"/>
          <w:szCs w:val="22"/>
        </w:rPr>
      </w:pPr>
    </w:p>
    <w:p w14:paraId="13B0B291" w14:textId="22681C52" w:rsidR="00F83084" w:rsidRDefault="00F83084" w:rsidP="007D5240">
      <w:pPr>
        <w:pStyle w:val="ListParagraph"/>
        <w:numPr>
          <w:ilvl w:val="0"/>
          <w:numId w:val="4"/>
        </w:numPr>
        <w:ind w:left="851" w:hanging="284"/>
        <w:rPr>
          <w:rFonts w:ascii="Arial" w:eastAsia="Arial" w:hAnsi="Arial" w:cs="Arial"/>
          <w:color w:val="auto"/>
        </w:rPr>
      </w:pPr>
      <w:r w:rsidRPr="000F2737">
        <w:rPr>
          <w:rFonts w:ascii="Arial" w:eastAsia="Arial" w:hAnsi="Arial" w:cs="Arial"/>
          <w:color w:val="auto"/>
        </w:rPr>
        <w:t>Th</w:t>
      </w:r>
      <w:r w:rsidR="00682F86" w:rsidRPr="000F2737">
        <w:rPr>
          <w:rFonts w:ascii="Arial" w:eastAsia="Arial" w:hAnsi="Arial" w:cs="Arial"/>
          <w:color w:val="auto"/>
        </w:rPr>
        <w:t>e</w:t>
      </w:r>
      <w:r w:rsidRPr="000F2737">
        <w:rPr>
          <w:rFonts w:ascii="Arial" w:eastAsia="Arial" w:hAnsi="Arial" w:cs="Arial"/>
          <w:color w:val="auto"/>
        </w:rPr>
        <w:t xml:space="preserve"> </w:t>
      </w:r>
      <w:r w:rsidR="003E6163" w:rsidRPr="000F2737">
        <w:rPr>
          <w:rFonts w:ascii="Arial" w:eastAsia="Arial" w:hAnsi="Arial" w:cs="Arial"/>
          <w:color w:val="auto"/>
        </w:rPr>
        <w:t>lack of</w:t>
      </w:r>
      <w:r w:rsidRPr="000F2737">
        <w:rPr>
          <w:rFonts w:ascii="Arial" w:eastAsia="Arial" w:hAnsi="Arial" w:cs="Arial"/>
          <w:color w:val="auto"/>
        </w:rPr>
        <w:t xml:space="preserve"> invest</w:t>
      </w:r>
      <w:r w:rsidR="003E6163" w:rsidRPr="000F2737">
        <w:rPr>
          <w:rFonts w:ascii="Arial" w:eastAsia="Arial" w:hAnsi="Arial" w:cs="Arial"/>
          <w:color w:val="auto"/>
        </w:rPr>
        <w:t>ment</w:t>
      </w:r>
      <w:r w:rsidRPr="000F2737">
        <w:rPr>
          <w:rFonts w:ascii="Arial" w:eastAsia="Arial" w:hAnsi="Arial" w:cs="Arial"/>
          <w:color w:val="auto"/>
        </w:rPr>
        <w:t xml:space="preserve"> in local community risk mitigation </w:t>
      </w:r>
      <w:r w:rsidR="003E6163" w:rsidRPr="000F2737">
        <w:rPr>
          <w:rFonts w:ascii="Arial" w:eastAsia="Arial" w:hAnsi="Arial" w:cs="Arial"/>
          <w:color w:val="auto"/>
        </w:rPr>
        <w:t xml:space="preserve">can </w:t>
      </w:r>
      <w:r w:rsidRPr="000F2737">
        <w:rPr>
          <w:rFonts w:ascii="Arial" w:eastAsia="Arial" w:hAnsi="Arial" w:cs="Arial"/>
          <w:color w:val="auto"/>
        </w:rPr>
        <w:t>result in the withdrawal of “insurance” options</w:t>
      </w:r>
      <w:r w:rsidR="00573DC5" w:rsidRPr="000F2737">
        <w:rPr>
          <w:rFonts w:ascii="Arial" w:eastAsia="Arial" w:hAnsi="Arial" w:cs="Arial"/>
          <w:color w:val="auto"/>
        </w:rPr>
        <w:t xml:space="preserve"> (e.g. insure</w:t>
      </w:r>
      <w:r w:rsidR="00A8249F">
        <w:rPr>
          <w:rFonts w:ascii="Arial" w:eastAsia="Arial" w:hAnsi="Arial" w:cs="Arial"/>
          <w:color w:val="auto"/>
        </w:rPr>
        <w:t>r</w:t>
      </w:r>
      <w:r w:rsidR="00573DC5" w:rsidRPr="000F2737">
        <w:rPr>
          <w:rFonts w:ascii="Arial" w:eastAsia="Arial" w:hAnsi="Arial" w:cs="Arial"/>
          <w:color w:val="auto"/>
        </w:rPr>
        <w:t>s not covering a peril or not providing cover in a certain geographical area)</w:t>
      </w:r>
      <w:r w:rsidRPr="000F2737">
        <w:rPr>
          <w:rFonts w:ascii="Arial" w:eastAsia="Arial" w:hAnsi="Arial" w:cs="Arial"/>
          <w:color w:val="auto"/>
        </w:rPr>
        <w:t xml:space="preserve"> and/or increase</w:t>
      </w:r>
      <w:r w:rsidR="00A8249F">
        <w:rPr>
          <w:rFonts w:ascii="Arial" w:eastAsia="Arial" w:hAnsi="Arial" w:cs="Arial"/>
          <w:color w:val="auto"/>
        </w:rPr>
        <w:t>d</w:t>
      </w:r>
      <w:r w:rsidRPr="000F2737">
        <w:rPr>
          <w:rFonts w:ascii="Arial" w:eastAsia="Arial" w:hAnsi="Arial" w:cs="Arial"/>
          <w:color w:val="auto"/>
        </w:rPr>
        <w:t xml:space="preserve">  “under insurance”</w:t>
      </w:r>
      <w:r w:rsidR="00573DC5" w:rsidRPr="000F2737">
        <w:rPr>
          <w:rFonts w:ascii="Arial" w:eastAsia="Arial" w:hAnsi="Arial" w:cs="Arial"/>
          <w:color w:val="auto"/>
        </w:rPr>
        <w:t xml:space="preserve"> (as a result of uneconomical insurance pricing)</w:t>
      </w:r>
      <w:r w:rsidRPr="000F2737">
        <w:rPr>
          <w:rFonts w:ascii="Arial" w:eastAsia="Arial" w:hAnsi="Arial" w:cs="Arial"/>
          <w:color w:val="auto"/>
        </w:rPr>
        <w:t>.</w:t>
      </w:r>
    </w:p>
    <w:p w14:paraId="0F13375B" w14:textId="77777777" w:rsidR="007D5240" w:rsidRPr="000F2737" w:rsidRDefault="007D5240" w:rsidP="007D5240">
      <w:pPr>
        <w:pStyle w:val="ListParagraph"/>
        <w:ind w:left="851"/>
        <w:rPr>
          <w:rFonts w:ascii="Arial" w:eastAsia="Arial" w:hAnsi="Arial" w:cs="Arial"/>
          <w:color w:val="auto"/>
        </w:rPr>
      </w:pPr>
    </w:p>
    <w:p w14:paraId="13B0B293" w14:textId="55442377" w:rsidR="00C7799B" w:rsidRDefault="00F83084" w:rsidP="007D5240">
      <w:pPr>
        <w:pStyle w:val="Default"/>
        <w:numPr>
          <w:ilvl w:val="1"/>
          <w:numId w:val="4"/>
        </w:numPr>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Higher insurance prices will be reflective of higher risk factors and higher claims costs. Where regio</w:t>
      </w:r>
      <w:r w:rsidR="005B087E" w:rsidRPr="000F2737">
        <w:rPr>
          <w:rFonts w:eastAsia="Arial" w:cs="Arial"/>
          <w:color w:val="auto"/>
          <w:sz w:val="22"/>
          <w:szCs w:val="22"/>
          <w14:textOutline w14:w="0" w14:cap="rnd" w14:cmpd="sng" w14:algn="ctr">
            <w14:noFill/>
            <w14:prstDash w14:val="solid"/>
            <w14:bevel/>
          </w14:textOutline>
        </w:rPr>
        <w:t>ns</w:t>
      </w:r>
      <w:r w:rsidRPr="000F2737">
        <w:rPr>
          <w:rFonts w:eastAsia="Arial" w:cs="Arial"/>
          <w:color w:val="auto"/>
          <w:sz w:val="22"/>
          <w:szCs w:val="22"/>
          <w14:textOutline w14:w="0" w14:cap="rnd" w14:cmpd="sng" w14:algn="ctr">
            <w14:noFill/>
            <w14:prstDash w14:val="solid"/>
            <w14:bevel/>
          </w14:textOutline>
        </w:rPr>
        <w:t>, location</w:t>
      </w:r>
      <w:r w:rsidR="005B087E" w:rsidRPr="000F2737">
        <w:rPr>
          <w:rFonts w:eastAsia="Arial" w:cs="Arial"/>
          <w:color w:val="auto"/>
          <w:sz w:val="22"/>
          <w:szCs w:val="22"/>
          <w14:textOutline w14:w="0" w14:cap="rnd" w14:cmpd="sng" w14:algn="ctr">
            <w14:noFill/>
            <w14:prstDash w14:val="solid"/>
            <w14:bevel/>
          </w14:textOutline>
        </w:rPr>
        <w:t xml:space="preserve">s </w:t>
      </w:r>
      <w:r w:rsidRPr="000F2737">
        <w:rPr>
          <w:rFonts w:eastAsia="Arial" w:cs="Arial"/>
          <w:color w:val="auto"/>
          <w:sz w:val="22"/>
          <w:szCs w:val="22"/>
          <w14:textOutline w14:w="0" w14:cap="rnd" w14:cmpd="sng" w14:algn="ctr">
            <w14:noFill/>
            <w14:prstDash w14:val="solid"/>
            <w14:bevel/>
          </w14:textOutline>
        </w:rPr>
        <w:t xml:space="preserve">or risk portfolios are </w:t>
      </w:r>
      <w:r w:rsidR="005B087E" w:rsidRPr="000F2737">
        <w:rPr>
          <w:rFonts w:eastAsia="Arial" w:cs="Arial"/>
          <w:color w:val="auto"/>
          <w:sz w:val="22"/>
          <w:szCs w:val="22"/>
          <w14:textOutline w14:w="0" w14:cap="rnd" w14:cmpd="sng" w14:algn="ctr">
            <w14:noFill/>
            <w14:prstDash w14:val="solid"/>
            <w14:bevel/>
          </w14:textOutline>
        </w:rPr>
        <w:t xml:space="preserve">identified as </w:t>
      </w:r>
      <w:r w:rsidRPr="000F2737">
        <w:rPr>
          <w:rFonts w:eastAsia="Arial" w:cs="Arial"/>
          <w:color w:val="auto"/>
          <w:sz w:val="22"/>
          <w:szCs w:val="22"/>
          <w14:textOutline w14:w="0" w14:cap="rnd" w14:cmpd="sng" w14:algn="ctr">
            <w14:noFill/>
            <w14:prstDash w14:val="solid"/>
            <w14:bevel/>
          </w14:textOutline>
        </w:rPr>
        <w:t xml:space="preserve">unprofitable, </w:t>
      </w:r>
      <w:r w:rsidR="005B087E" w:rsidRPr="000F2737">
        <w:rPr>
          <w:rFonts w:eastAsia="Arial" w:cs="Arial"/>
          <w:color w:val="auto"/>
          <w:sz w:val="22"/>
          <w:szCs w:val="22"/>
          <w14:textOutline w14:w="0" w14:cap="rnd" w14:cmpd="sng" w14:algn="ctr">
            <w14:noFill/>
            <w14:prstDash w14:val="solid"/>
            <w14:bevel/>
          </w14:textOutline>
        </w:rPr>
        <w:t>i</w:t>
      </w:r>
      <w:r w:rsidRPr="000F2737">
        <w:rPr>
          <w:rFonts w:eastAsia="Arial" w:cs="Arial"/>
          <w:color w:val="auto"/>
          <w:sz w:val="22"/>
          <w:szCs w:val="22"/>
          <w14:textOutline w14:w="0" w14:cap="rnd" w14:cmpd="sng" w14:algn="ctr">
            <w14:noFill/>
            <w14:prstDash w14:val="solid"/>
            <w14:bevel/>
          </w14:textOutline>
        </w:rPr>
        <w:t xml:space="preserve">nsurers will increase </w:t>
      </w:r>
      <w:r w:rsidR="005B087E" w:rsidRPr="000F2737">
        <w:rPr>
          <w:rFonts w:eastAsia="Arial" w:cs="Arial"/>
          <w:color w:val="auto"/>
          <w:sz w:val="22"/>
          <w:szCs w:val="22"/>
          <w14:textOutline w14:w="0" w14:cap="rnd" w14:cmpd="sng" w14:algn="ctr">
            <w14:noFill/>
            <w14:prstDash w14:val="solid"/>
            <w14:bevel/>
          </w14:textOutline>
        </w:rPr>
        <w:t>premiums</w:t>
      </w:r>
      <w:r w:rsidR="00F73C08" w:rsidRPr="000F2737">
        <w:rPr>
          <w:rFonts w:eastAsia="Arial" w:cs="Arial"/>
          <w:color w:val="auto"/>
          <w:sz w:val="22"/>
          <w:szCs w:val="22"/>
          <w14:textOutline w14:w="0" w14:cap="rnd" w14:cmpd="sng" w14:algn="ctr">
            <w14:noFill/>
            <w14:prstDash w14:val="solid"/>
            <w14:bevel/>
          </w14:textOutline>
        </w:rPr>
        <w:t xml:space="preserve"> </w:t>
      </w:r>
      <w:r w:rsidR="00776D44" w:rsidRPr="000F2737">
        <w:rPr>
          <w:rFonts w:eastAsia="Arial" w:cs="Arial"/>
          <w:color w:val="auto"/>
          <w:sz w:val="22"/>
          <w:szCs w:val="22"/>
          <w14:textOutline w14:w="0" w14:cap="rnd" w14:cmpd="sng" w14:algn="ctr">
            <w14:noFill/>
            <w14:prstDash w14:val="solid"/>
            <w14:bevel/>
          </w14:textOutline>
        </w:rPr>
        <w:t>(or withdraw capacity</w:t>
      </w:r>
      <w:r w:rsidR="00F73C08" w:rsidRPr="000F2737">
        <w:rPr>
          <w:rFonts w:eastAsia="Arial" w:cs="Arial"/>
          <w:color w:val="auto"/>
          <w:sz w:val="22"/>
          <w:szCs w:val="22"/>
          <w14:textOutline w14:w="0" w14:cap="rnd" w14:cmpd="sng" w14:algn="ctr">
            <w14:noFill/>
            <w14:prstDash w14:val="solid"/>
            <w14:bevel/>
          </w14:textOutline>
        </w:rPr>
        <w:t>)</w:t>
      </w:r>
      <w:r w:rsidR="005B087E" w:rsidRPr="000F2737">
        <w:rPr>
          <w:rFonts w:eastAsia="Arial" w:cs="Arial"/>
          <w:color w:val="auto"/>
          <w:sz w:val="22"/>
          <w:szCs w:val="22"/>
          <w14:textOutline w14:w="0" w14:cap="rnd" w14:cmpd="sng" w14:algn="ctr">
            <w14:noFill/>
            <w14:prstDash w14:val="solid"/>
            <w14:bevel/>
          </w14:textOutline>
        </w:rPr>
        <w:t xml:space="preserve"> at a more significant rate than </w:t>
      </w:r>
      <w:r w:rsidRPr="000F2737">
        <w:rPr>
          <w:rFonts w:eastAsia="Arial" w:cs="Arial"/>
          <w:color w:val="auto"/>
          <w:sz w:val="22"/>
          <w:szCs w:val="22"/>
          <w14:textOutline w14:w="0" w14:cap="rnd" w14:cmpd="sng" w14:algn="ctr">
            <w14:noFill/>
            <w14:prstDash w14:val="solid"/>
            <w14:bevel/>
          </w14:textOutline>
        </w:rPr>
        <w:t xml:space="preserve">regions or portfolios with better </w:t>
      </w:r>
      <w:r w:rsidR="005B087E" w:rsidRPr="000F2737">
        <w:rPr>
          <w:rFonts w:eastAsia="Arial" w:cs="Arial"/>
          <w:color w:val="auto"/>
          <w:sz w:val="22"/>
          <w:szCs w:val="22"/>
          <w14:textOutline w14:w="0" w14:cap="rnd" w14:cmpd="sng" w14:algn="ctr">
            <w14:noFill/>
            <w14:prstDash w14:val="solid"/>
            <w14:bevel/>
          </w14:textOutline>
        </w:rPr>
        <w:t xml:space="preserve">claim </w:t>
      </w:r>
      <w:r w:rsidRPr="000F2737">
        <w:rPr>
          <w:rFonts w:eastAsia="Arial" w:cs="Arial"/>
          <w:color w:val="auto"/>
          <w:sz w:val="22"/>
          <w:szCs w:val="22"/>
          <w14:textOutline w14:w="0" w14:cap="rnd" w14:cmpd="sng" w14:algn="ctr">
            <w14:noFill/>
            <w14:prstDash w14:val="solid"/>
            <w14:bevel/>
          </w14:textOutline>
        </w:rPr>
        <w:t xml:space="preserve">performance. Insurers play catch-up to recover losses when sustained poor </w:t>
      </w:r>
      <w:r w:rsidR="005B087E" w:rsidRPr="000F2737">
        <w:rPr>
          <w:rFonts w:eastAsia="Arial" w:cs="Arial"/>
          <w:color w:val="auto"/>
          <w:sz w:val="22"/>
          <w:szCs w:val="22"/>
          <w14:textOutline w14:w="0" w14:cap="rnd" w14:cmpd="sng" w14:algn="ctr">
            <w14:noFill/>
            <w14:prstDash w14:val="solid"/>
            <w14:bevel/>
          </w14:textOutline>
        </w:rPr>
        <w:t xml:space="preserve">claim </w:t>
      </w:r>
      <w:r w:rsidRPr="000F2737">
        <w:rPr>
          <w:rFonts w:eastAsia="Arial" w:cs="Arial"/>
          <w:color w:val="auto"/>
          <w:sz w:val="22"/>
          <w:szCs w:val="22"/>
          <w14:textOutline w14:w="0" w14:cap="rnd" w14:cmpd="sng" w14:algn="ctr">
            <w14:noFill/>
            <w14:prstDash w14:val="solid"/>
            <w14:bevel/>
          </w14:textOutline>
        </w:rPr>
        <w:t>performance continues.</w:t>
      </w:r>
    </w:p>
    <w:p w14:paraId="3211688B" w14:textId="77777777" w:rsidR="007D5240" w:rsidRPr="000F2737" w:rsidRDefault="007D5240" w:rsidP="007D5240">
      <w:pPr>
        <w:pStyle w:val="Default"/>
        <w:ind w:left="774"/>
        <w:jc w:val="left"/>
        <w:rPr>
          <w:rFonts w:eastAsia="Arial" w:cs="Arial"/>
          <w:color w:val="auto"/>
          <w:sz w:val="22"/>
          <w:szCs w:val="22"/>
          <w14:textOutline w14:w="0" w14:cap="rnd" w14:cmpd="sng" w14:algn="ctr">
            <w14:noFill/>
            <w14:prstDash w14:val="solid"/>
            <w14:bevel/>
          </w14:textOutline>
        </w:rPr>
      </w:pPr>
    </w:p>
    <w:p w14:paraId="13B0B295" w14:textId="7C57AA13" w:rsidR="00C7799B" w:rsidRPr="000F2737" w:rsidRDefault="00F83084" w:rsidP="007D5240">
      <w:pPr>
        <w:pStyle w:val="Default"/>
        <w:numPr>
          <w:ilvl w:val="1"/>
          <w:numId w:val="4"/>
        </w:numPr>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With improved access to data (geographic, spatial &amp; analytical), insurers have been able to vary their pricing models in a</w:t>
      </w:r>
      <w:r w:rsidR="00A26286" w:rsidRPr="000F2737">
        <w:rPr>
          <w:rFonts w:eastAsia="Arial" w:cs="Arial"/>
          <w:color w:val="auto"/>
          <w:sz w:val="22"/>
          <w:szCs w:val="22"/>
          <w14:textOutline w14:w="0" w14:cap="rnd" w14:cmpd="sng" w14:algn="ctr">
            <w14:noFill/>
            <w14:prstDash w14:val="solid"/>
            <w14:bevel/>
          </w14:textOutline>
        </w:rPr>
        <w:t xml:space="preserve"> much more sophisticated way. </w:t>
      </w:r>
      <w:r w:rsidR="007D5240">
        <w:rPr>
          <w:rFonts w:eastAsia="Arial" w:cs="Arial"/>
          <w:color w:val="auto"/>
          <w:sz w:val="22"/>
          <w:szCs w:val="22"/>
          <w14:textOutline w14:w="0" w14:cap="rnd" w14:cmpd="sng" w14:algn="ctr">
            <w14:noFill/>
            <w14:prstDash w14:val="solid"/>
            <w14:bevel/>
          </w14:textOutline>
        </w:rPr>
        <w:t xml:space="preserve">Risks </w:t>
      </w:r>
      <w:r w:rsidR="00A26286" w:rsidRPr="000F2737">
        <w:rPr>
          <w:rFonts w:eastAsia="Arial" w:cs="Arial"/>
          <w:color w:val="auto"/>
          <w:sz w:val="22"/>
          <w:szCs w:val="22"/>
          <w14:textOutline w14:w="0" w14:cap="rnd" w14:cmpd="sng" w14:algn="ctr">
            <w14:noFill/>
            <w14:prstDash w14:val="solid"/>
            <w14:bevel/>
          </w14:textOutline>
        </w:rPr>
        <w:t>a</w:t>
      </w:r>
      <w:r w:rsidRPr="000F2737">
        <w:rPr>
          <w:rFonts w:eastAsia="Arial" w:cs="Arial"/>
          <w:color w:val="auto"/>
          <w:sz w:val="22"/>
          <w:szCs w:val="22"/>
          <w14:textOutline w14:w="0" w14:cap="rnd" w14:cmpd="sng" w14:algn="ctr">
            <w14:noFill/>
            <w14:prstDash w14:val="solid"/>
            <w14:bevel/>
          </w14:textOutline>
        </w:rPr>
        <w:t>n</w:t>
      </w:r>
      <w:r w:rsidR="00A26286" w:rsidRPr="000F2737">
        <w:rPr>
          <w:rFonts w:eastAsia="Arial" w:cs="Arial"/>
          <w:color w:val="auto"/>
          <w:sz w:val="22"/>
          <w:szCs w:val="22"/>
          <w14:textOutline w14:w="0" w14:cap="rnd" w14:cmpd="sng" w14:algn="ctr">
            <w14:noFill/>
            <w14:prstDash w14:val="solid"/>
            <w14:bevel/>
          </w14:textOutline>
        </w:rPr>
        <w:t>d</w:t>
      </w:r>
      <w:r w:rsidRPr="000F2737">
        <w:rPr>
          <w:rFonts w:eastAsia="Arial" w:cs="Arial"/>
          <w:color w:val="auto"/>
          <w:sz w:val="22"/>
          <w:szCs w:val="22"/>
          <w14:textOutline w14:w="0" w14:cap="rnd" w14:cmpd="sng" w14:algn="ctr">
            <w14:noFill/>
            <w14:prstDash w14:val="solid"/>
            <w14:bevel/>
          </w14:textOutline>
        </w:rPr>
        <w:t xml:space="preserve"> portfolios that are more attractive achieve improved and more consistent pricing whereas those </w:t>
      </w:r>
      <w:r w:rsidRPr="000F2737">
        <w:rPr>
          <w:rFonts w:eastAsia="Arial" w:cs="Arial"/>
          <w:color w:val="auto"/>
          <w:sz w:val="22"/>
          <w:szCs w:val="22"/>
          <w14:textOutline w14:w="0" w14:cap="rnd" w14:cmpd="sng" w14:algn="ctr">
            <w14:noFill/>
            <w14:prstDash w14:val="solid"/>
            <w14:bevel/>
          </w14:textOutline>
        </w:rPr>
        <w:lastRenderedPageBreak/>
        <w:t xml:space="preserve">areas that are in higher risk zones </w:t>
      </w:r>
      <w:r w:rsidR="005B087E" w:rsidRPr="000F2737">
        <w:rPr>
          <w:rFonts w:eastAsia="Arial" w:cs="Arial"/>
          <w:color w:val="auto"/>
          <w:sz w:val="22"/>
          <w:szCs w:val="22"/>
          <w14:textOutline w14:w="0" w14:cap="rnd" w14:cmpd="sng" w14:algn="ctr">
            <w14:noFill/>
            <w14:prstDash w14:val="solid"/>
            <w14:bevel/>
          </w14:textOutline>
        </w:rPr>
        <w:t xml:space="preserve">with </w:t>
      </w:r>
      <w:r w:rsidRPr="000F2737">
        <w:rPr>
          <w:rFonts w:eastAsia="Arial" w:cs="Arial"/>
          <w:color w:val="auto"/>
          <w:sz w:val="22"/>
          <w:szCs w:val="22"/>
          <w14:textOutline w14:w="0" w14:cap="rnd" w14:cmpd="sng" w14:algn="ctr">
            <w14:noFill/>
            <w14:prstDash w14:val="solid"/>
            <w14:bevel/>
          </w14:textOutline>
        </w:rPr>
        <w:t xml:space="preserve">increased claims will see price increases and much greater volatility. </w:t>
      </w:r>
    </w:p>
    <w:p w14:paraId="13B0B296" w14:textId="77777777" w:rsidR="005B087E" w:rsidRPr="000F2737" w:rsidRDefault="005B087E" w:rsidP="007D5240">
      <w:pPr>
        <w:pStyle w:val="ListParagraph"/>
        <w:rPr>
          <w:rFonts w:ascii="Arial" w:eastAsia="Arial" w:hAnsi="Arial" w:cs="Arial"/>
          <w:color w:val="auto"/>
        </w:rPr>
      </w:pPr>
    </w:p>
    <w:p w14:paraId="13B0B297" w14:textId="633FBCB3" w:rsidR="005B087E" w:rsidRDefault="00F83084" w:rsidP="007D5240">
      <w:pPr>
        <w:pStyle w:val="Default"/>
        <w:numPr>
          <w:ilvl w:val="1"/>
          <w:numId w:val="4"/>
        </w:numPr>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A key element to achieve improve</w:t>
      </w:r>
      <w:r w:rsidR="005B087E" w:rsidRPr="000F2737">
        <w:rPr>
          <w:rFonts w:eastAsia="Arial" w:cs="Arial"/>
          <w:color w:val="auto"/>
          <w:sz w:val="22"/>
          <w:szCs w:val="22"/>
          <w14:textOutline w14:w="0" w14:cap="rnd" w14:cmpd="sng" w14:algn="ctr">
            <w14:noFill/>
            <w14:prstDash w14:val="solid"/>
            <w14:bevel/>
          </w14:textOutline>
        </w:rPr>
        <w:t>d</w:t>
      </w:r>
      <w:r w:rsidRPr="000F2737">
        <w:rPr>
          <w:rFonts w:eastAsia="Arial" w:cs="Arial"/>
          <w:color w:val="auto"/>
          <w:sz w:val="22"/>
          <w:szCs w:val="22"/>
          <w14:textOutline w14:w="0" w14:cap="rnd" w14:cmpd="sng" w14:algn="ctr">
            <w14:noFill/>
            <w14:prstDash w14:val="solid"/>
            <w14:bevel/>
          </w14:textOutline>
        </w:rPr>
        <w:t xml:space="preserve"> affordability is investment in risk mitigation </w:t>
      </w:r>
      <w:r w:rsidR="005B087E" w:rsidRPr="000F2737">
        <w:rPr>
          <w:rFonts w:eastAsia="Arial" w:cs="Arial"/>
          <w:color w:val="auto"/>
          <w:sz w:val="22"/>
          <w:szCs w:val="22"/>
          <w14:textOutline w14:w="0" w14:cap="rnd" w14:cmpd="sng" w14:algn="ctr">
            <w14:noFill/>
            <w14:prstDash w14:val="solid"/>
            <w14:bevel/>
          </w14:textOutline>
        </w:rPr>
        <w:t xml:space="preserve">to build </w:t>
      </w:r>
      <w:r w:rsidRPr="000F2737">
        <w:rPr>
          <w:rFonts w:eastAsia="Arial" w:cs="Arial"/>
          <w:color w:val="auto"/>
          <w:sz w:val="22"/>
          <w:szCs w:val="22"/>
          <w14:textOutline w14:w="0" w14:cap="rnd" w14:cmpd="sng" w14:algn="ctr">
            <w14:noFill/>
            <w14:prstDash w14:val="solid"/>
            <w14:bevel/>
          </w14:textOutline>
        </w:rPr>
        <w:t xml:space="preserve">resilience. This can be targeted </w:t>
      </w:r>
      <w:r w:rsidR="007D5240">
        <w:rPr>
          <w:rFonts w:eastAsia="Arial" w:cs="Arial"/>
          <w:color w:val="auto"/>
          <w:sz w:val="22"/>
          <w:szCs w:val="22"/>
          <w14:textOutline w14:w="0" w14:cap="rnd" w14:cmpd="sng" w14:algn="ctr">
            <w14:noFill/>
            <w14:prstDash w14:val="solid"/>
            <w14:bevel/>
          </w14:textOutline>
        </w:rPr>
        <w:t>to</w:t>
      </w:r>
      <w:r w:rsidRPr="000F2737">
        <w:rPr>
          <w:rFonts w:eastAsia="Arial" w:cs="Arial"/>
          <w:color w:val="auto"/>
          <w:sz w:val="22"/>
          <w:szCs w:val="22"/>
          <w14:textOutline w14:w="0" w14:cap="rnd" w14:cmpd="sng" w14:algn="ctr">
            <w14:noFill/>
            <w14:prstDash w14:val="solid"/>
            <w14:bevel/>
          </w14:textOutline>
        </w:rPr>
        <w:t xml:space="preserve"> specific </w:t>
      </w:r>
      <w:r w:rsidR="00776D44" w:rsidRPr="000F2737">
        <w:rPr>
          <w:rFonts w:eastAsia="Arial" w:cs="Arial"/>
          <w:color w:val="auto"/>
          <w:sz w:val="22"/>
          <w:szCs w:val="22"/>
          <w14:textOutline w14:w="0" w14:cap="rnd" w14:cmpd="sng" w14:algn="ctr">
            <w14:noFill/>
            <w14:prstDash w14:val="solid"/>
            <w14:bevel/>
          </w14:textOutline>
        </w:rPr>
        <w:t>locations</w:t>
      </w:r>
      <w:r w:rsidR="007D5240">
        <w:rPr>
          <w:rFonts w:eastAsia="Arial" w:cs="Arial"/>
          <w:color w:val="auto"/>
          <w:sz w:val="22"/>
          <w:szCs w:val="22"/>
          <w14:textOutline w14:w="0" w14:cap="rnd" w14:cmpd="sng" w14:algn="ctr">
            <w14:noFill/>
            <w14:prstDash w14:val="solid"/>
            <w14:bevel/>
          </w14:textOutline>
        </w:rPr>
        <w:t xml:space="preserve">, </w:t>
      </w:r>
      <w:r w:rsidRPr="000F2737">
        <w:rPr>
          <w:rFonts w:eastAsia="Arial" w:cs="Arial"/>
          <w:color w:val="auto"/>
          <w:sz w:val="22"/>
          <w:szCs w:val="22"/>
          <w14:textOutline w14:w="0" w14:cap="rnd" w14:cmpd="sng" w14:algn="ctr">
            <w14:noFill/>
            <w14:prstDash w14:val="solid"/>
            <w14:bevel/>
          </w14:textOutline>
        </w:rPr>
        <w:t xml:space="preserve">or </w:t>
      </w:r>
      <w:r w:rsidR="00682F86" w:rsidRPr="000F2737">
        <w:rPr>
          <w:rFonts w:eastAsia="Arial" w:cs="Arial"/>
          <w:color w:val="auto"/>
          <w:sz w:val="22"/>
          <w:szCs w:val="22"/>
          <w14:textOutline w14:w="0" w14:cap="rnd" w14:cmpd="sng" w14:algn="ctr">
            <w14:noFill/>
            <w14:prstDash w14:val="solid"/>
            <w14:bevel/>
          </w14:textOutline>
        </w:rPr>
        <w:t xml:space="preserve">implemented </w:t>
      </w:r>
      <w:r w:rsidRPr="000F2737">
        <w:rPr>
          <w:rFonts w:eastAsia="Arial" w:cs="Arial"/>
          <w:color w:val="auto"/>
          <w:sz w:val="22"/>
          <w:szCs w:val="22"/>
          <w14:textOutline w14:w="0" w14:cap="rnd" w14:cmpd="sng" w14:algn="ctr">
            <w14:noFill/>
            <w14:prstDash w14:val="solid"/>
            <w14:bevel/>
          </w14:textOutline>
        </w:rPr>
        <w:t xml:space="preserve">on a broad scale involving an entire </w:t>
      </w:r>
      <w:r w:rsidR="007D5240">
        <w:rPr>
          <w:rFonts w:eastAsia="Arial" w:cs="Arial"/>
          <w:color w:val="auto"/>
          <w:sz w:val="22"/>
          <w:szCs w:val="22"/>
          <w14:textOutline w14:w="0" w14:cap="rnd" w14:cmpd="sng" w14:algn="ctr">
            <w14:noFill/>
            <w14:prstDash w14:val="solid"/>
            <w14:bevel/>
          </w14:textOutline>
        </w:rPr>
        <w:t>S</w:t>
      </w:r>
      <w:r w:rsidRPr="000F2737">
        <w:rPr>
          <w:rFonts w:eastAsia="Arial" w:cs="Arial"/>
          <w:color w:val="auto"/>
          <w:sz w:val="22"/>
          <w:szCs w:val="22"/>
          <w14:textOutline w14:w="0" w14:cap="rnd" w14:cmpd="sng" w14:algn="ctr">
            <w14:noFill/>
            <w14:prstDash w14:val="solid"/>
            <w14:bevel/>
          </w14:textOutline>
        </w:rPr>
        <w:t xml:space="preserve">tate or region. </w:t>
      </w:r>
      <w:r w:rsidR="005B087E" w:rsidRPr="000F2737">
        <w:rPr>
          <w:rFonts w:eastAsia="Arial" w:cs="Arial"/>
          <w:color w:val="auto"/>
          <w:sz w:val="22"/>
          <w:szCs w:val="22"/>
          <w14:textOutline w14:w="0" w14:cap="rnd" w14:cmpd="sng" w14:algn="ctr">
            <w14:noFill/>
            <w14:prstDash w14:val="solid"/>
            <w14:bevel/>
          </w14:textOutline>
        </w:rPr>
        <w:t xml:space="preserve"> </w:t>
      </w:r>
      <w:r w:rsidR="00776D44" w:rsidRPr="000F2737">
        <w:rPr>
          <w:rFonts w:eastAsia="Arial" w:cs="Arial"/>
          <w:color w:val="auto"/>
          <w:sz w:val="22"/>
          <w:szCs w:val="22"/>
          <w14:textOutline w14:w="0" w14:cap="rnd" w14:cmpd="sng" w14:algn="ctr">
            <w14:noFill/>
            <w14:prstDash w14:val="solid"/>
            <w14:bevel/>
          </w14:textOutline>
        </w:rPr>
        <w:t>I</w:t>
      </w:r>
      <w:r w:rsidRPr="000F2737">
        <w:rPr>
          <w:rFonts w:eastAsia="Arial" w:cs="Arial"/>
          <w:color w:val="auto"/>
          <w:sz w:val="22"/>
          <w:szCs w:val="22"/>
          <w14:textOutline w14:w="0" w14:cap="rnd" w14:cmpd="sng" w14:algn="ctr">
            <w14:noFill/>
            <w14:prstDash w14:val="solid"/>
            <w14:bevel/>
          </w14:textOutline>
        </w:rPr>
        <w:t>mplementation of specific risk improvements and broader resilience strategies will provide greater consistency and improved affordability of insurance</w:t>
      </w:r>
      <w:r w:rsidR="005B087E" w:rsidRPr="000F2737">
        <w:rPr>
          <w:rFonts w:eastAsia="Arial" w:cs="Arial"/>
          <w:color w:val="auto"/>
          <w:sz w:val="22"/>
          <w:szCs w:val="22"/>
          <w14:textOutline w14:w="0" w14:cap="rnd" w14:cmpd="sng" w14:algn="ctr">
            <w14:noFill/>
            <w14:prstDash w14:val="solid"/>
            <w14:bevel/>
          </w14:textOutline>
        </w:rPr>
        <w:t>.</w:t>
      </w:r>
    </w:p>
    <w:p w14:paraId="3D92F729" w14:textId="77777777" w:rsidR="007D5240" w:rsidRDefault="007D5240" w:rsidP="007D5240">
      <w:pPr>
        <w:pStyle w:val="ListParagraph"/>
        <w:rPr>
          <w:rFonts w:eastAsia="Arial" w:cs="Arial"/>
          <w:color w:val="auto"/>
        </w:rPr>
      </w:pPr>
    </w:p>
    <w:p w14:paraId="13B0B299" w14:textId="4A65F433" w:rsidR="00C7799B" w:rsidRPr="000F2737" w:rsidRDefault="00F83084" w:rsidP="007D5240">
      <w:pPr>
        <w:pStyle w:val="Default"/>
        <w:numPr>
          <w:ilvl w:val="1"/>
          <w:numId w:val="4"/>
        </w:numPr>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 xml:space="preserve">The National Insurance Brokers Association </w:t>
      </w:r>
      <w:r w:rsidR="005B087E" w:rsidRPr="000F2737">
        <w:rPr>
          <w:rFonts w:eastAsia="Arial" w:cs="Arial"/>
          <w:color w:val="auto"/>
          <w:sz w:val="22"/>
          <w:szCs w:val="22"/>
          <w14:textOutline w14:w="0" w14:cap="rnd" w14:cmpd="sng" w14:algn="ctr">
            <w14:noFill/>
            <w14:prstDash w14:val="solid"/>
            <w14:bevel/>
          </w14:textOutline>
        </w:rPr>
        <w:t xml:space="preserve">(NIBA) </w:t>
      </w:r>
      <w:r w:rsidRPr="000F2737">
        <w:rPr>
          <w:rFonts w:eastAsia="Arial" w:cs="Arial"/>
          <w:color w:val="auto"/>
          <w:sz w:val="22"/>
          <w:szCs w:val="22"/>
          <w14:textOutline w14:w="0" w14:cap="rnd" w14:cmpd="sng" w14:algn="ctr">
            <w14:noFill/>
            <w14:prstDash w14:val="solid"/>
            <w14:bevel/>
          </w14:textOutline>
        </w:rPr>
        <w:t xml:space="preserve">and the Insurance Council of Australia </w:t>
      </w:r>
      <w:r w:rsidR="005B087E" w:rsidRPr="000F2737">
        <w:rPr>
          <w:rFonts w:eastAsia="Arial" w:cs="Arial"/>
          <w:color w:val="auto"/>
          <w:sz w:val="22"/>
          <w:szCs w:val="22"/>
          <w14:textOutline w14:w="0" w14:cap="rnd" w14:cmpd="sng" w14:algn="ctr">
            <w14:noFill/>
            <w14:prstDash w14:val="solid"/>
            <w14:bevel/>
          </w14:textOutline>
        </w:rPr>
        <w:t xml:space="preserve">(ICA) </w:t>
      </w:r>
      <w:r w:rsidRPr="000F2737">
        <w:rPr>
          <w:rFonts w:eastAsia="Arial" w:cs="Arial"/>
          <w:color w:val="auto"/>
          <w:sz w:val="22"/>
          <w:szCs w:val="22"/>
          <w14:textOutline w14:w="0" w14:cap="rnd" w14:cmpd="sng" w14:algn="ctr">
            <w14:noFill/>
            <w14:prstDash w14:val="solid"/>
            <w14:bevel/>
          </w14:textOutline>
        </w:rPr>
        <w:t xml:space="preserve">have both responded to the </w:t>
      </w:r>
      <w:r w:rsidR="005B087E" w:rsidRPr="000F2737">
        <w:rPr>
          <w:rFonts w:eastAsia="Arial" w:cs="Arial"/>
          <w:color w:val="auto"/>
          <w:sz w:val="22"/>
          <w:szCs w:val="22"/>
          <w14:textOutline w14:w="0" w14:cap="rnd" w14:cmpd="sng" w14:algn="ctr">
            <w14:noFill/>
            <w14:prstDash w14:val="solid"/>
            <w14:bevel/>
          </w14:textOutline>
        </w:rPr>
        <w:t xml:space="preserve">2019/20 </w:t>
      </w:r>
      <w:r w:rsidRPr="000F2737">
        <w:rPr>
          <w:rFonts w:eastAsia="Arial" w:cs="Arial"/>
          <w:color w:val="auto"/>
          <w:sz w:val="22"/>
          <w:szCs w:val="22"/>
          <w14:textOutline w14:w="0" w14:cap="rnd" w14:cmpd="sng" w14:algn="ctr">
            <w14:noFill/>
            <w14:prstDash w14:val="solid"/>
            <w14:bevel/>
          </w14:textOutline>
        </w:rPr>
        <w:t xml:space="preserve">Royal Commission into </w:t>
      </w:r>
      <w:r w:rsidR="007D5240">
        <w:rPr>
          <w:rFonts w:eastAsia="Arial" w:cs="Arial"/>
          <w:color w:val="auto"/>
          <w:sz w:val="22"/>
          <w:szCs w:val="22"/>
          <w14:textOutline w14:w="0" w14:cap="rnd" w14:cmpd="sng" w14:algn="ctr">
            <w14:noFill/>
            <w14:prstDash w14:val="solid"/>
            <w14:bevel/>
          </w14:textOutline>
        </w:rPr>
        <w:t xml:space="preserve">National Natural Disaster Arrangements, </w:t>
      </w:r>
      <w:r w:rsidRPr="000F2737">
        <w:rPr>
          <w:rFonts w:eastAsia="Arial" w:cs="Arial"/>
          <w:color w:val="auto"/>
          <w:sz w:val="22"/>
          <w:szCs w:val="22"/>
          <w14:textOutline w14:w="0" w14:cap="rnd" w14:cmpd="sng" w14:algn="ctr">
            <w14:noFill/>
            <w14:prstDash w14:val="solid"/>
            <w14:bevel/>
          </w14:textOutline>
        </w:rPr>
        <w:t xml:space="preserve">highlighting the additional affordability burden that stamp duty </w:t>
      </w:r>
      <w:r w:rsidR="005B087E" w:rsidRPr="000F2737">
        <w:rPr>
          <w:rFonts w:eastAsia="Arial" w:cs="Arial"/>
          <w:color w:val="auto"/>
          <w:sz w:val="22"/>
          <w:szCs w:val="22"/>
          <w14:textOutline w14:w="0" w14:cap="rnd" w14:cmpd="sng" w14:algn="ctr">
            <w14:noFill/>
            <w14:prstDash w14:val="solid"/>
            <w14:bevel/>
          </w14:textOutline>
        </w:rPr>
        <w:t xml:space="preserve">has </w:t>
      </w:r>
      <w:r w:rsidRPr="000F2737">
        <w:rPr>
          <w:rFonts w:eastAsia="Arial" w:cs="Arial"/>
          <w:color w:val="auto"/>
          <w:sz w:val="22"/>
          <w:szCs w:val="22"/>
          <w14:textOutline w14:w="0" w14:cap="rnd" w14:cmpd="sng" w14:algn="ctr">
            <w14:noFill/>
            <w14:prstDash w14:val="solid"/>
            <w14:bevel/>
          </w14:textOutline>
        </w:rPr>
        <w:t>on rising insurance premiums</w:t>
      </w:r>
      <w:r w:rsidR="005B087E" w:rsidRPr="000F2737">
        <w:rPr>
          <w:rFonts w:eastAsia="Arial" w:cs="Arial"/>
          <w:color w:val="auto"/>
          <w:sz w:val="22"/>
          <w:szCs w:val="22"/>
          <w14:textOutline w14:w="0" w14:cap="rnd" w14:cmpd="sng" w14:algn="ctr">
            <w14:noFill/>
            <w14:prstDash w14:val="solid"/>
            <w14:bevel/>
          </w14:textOutline>
        </w:rPr>
        <w:t>.</w:t>
      </w:r>
      <w:r w:rsidRPr="000F2737">
        <w:rPr>
          <w:rFonts w:eastAsia="Arial" w:cs="Arial"/>
          <w:color w:val="auto"/>
          <w:sz w:val="22"/>
          <w:szCs w:val="22"/>
          <w14:textOutline w14:w="0" w14:cap="rnd" w14:cmpd="sng" w14:algn="ctr">
            <w14:noFill/>
            <w14:prstDash w14:val="solid"/>
            <w14:bevel/>
          </w14:textOutline>
        </w:rPr>
        <w:t xml:space="preserve"> The Western Australian Government removed </w:t>
      </w:r>
      <w:r w:rsidR="005B087E" w:rsidRPr="000F2737">
        <w:rPr>
          <w:rFonts w:eastAsia="Arial" w:cs="Arial"/>
          <w:color w:val="auto"/>
          <w:sz w:val="22"/>
          <w:szCs w:val="22"/>
          <w14:textOutline w14:w="0" w14:cap="rnd" w14:cmpd="sng" w14:algn="ctr">
            <w14:noFill/>
            <w14:prstDash w14:val="solid"/>
            <w14:bevel/>
          </w14:textOutline>
        </w:rPr>
        <w:t>f</w:t>
      </w:r>
      <w:r w:rsidRPr="000F2737">
        <w:rPr>
          <w:rFonts w:eastAsia="Arial" w:cs="Arial"/>
          <w:color w:val="auto"/>
          <w:sz w:val="22"/>
          <w:szCs w:val="22"/>
          <w14:textOutline w14:w="0" w14:cap="rnd" w14:cmpd="sng" w14:algn="ctr">
            <w14:noFill/>
            <w14:prstDash w14:val="solid"/>
            <w14:bevel/>
          </w14:textOutline>
        </w:rPr>
        <w:t xml:space="preserve">ire </w:t>
      </w:r>
      <w:r w:rsidR="005B087E" w:rsidRPr="000F2737">
        <w:rPr>
          <w:rFonts w:eastAsia="Arial" w:cs="Arial"/>
          <w:color w:val="auto"/>
          <w:sz w:val="22"/>
          <w:szCs w:val="22"/>
          <w14:textOutline w14:w="0" w14:cap="rnd" w14:cmpd="sng" w14:algn="ctr">
            <w14:noFill/>
            <w14:prstDash w14:val="solid"/>
            <w14:bevel/>
          </w14:textOutline>
        </w:rPr>
        <w:t>s</w:t>
      </w:r>
      <w:r w:rsidRPr="000F2737">
        <w:rPr>
          <w:rFonts w:eastAsia="Arial" w:cs="Arial"/>
          <w:color w:val="auto"/>
          <w:sz w:val="22"/>
          <w:szCs w:val="22"/>
          <w14:textOutline w14:w="0" w14:cap="rnd" w14:cmpd="sng" w14:algn="ctr">
            <w14:noFill/>
            <w14:prstDash w14:val="solid"/>
            <w14:bevel/>
          </w14:textOutline>
        </w:rPr>
        <w:t>ervices</w:t>
      </w:r>
      <w:r w:rsidR="005B087E" w:rsidRPr="000F2737">
        <w:rPr>
          <w:rFonts w:eastAsia="Arial" w:cs="Arial"/>
          <w:color w:val="auto"/>
          <w:sz w:val="22"/>
          <w:szCs w:val="22"/>
          <w14:textOutline w14:w="0" w14:cap="rnd" w14:cmpd="sng" w14:algn="ctr">
            <w14:noFill/>
            <w14:prstDash w14:val="solid"/>
            <w14:bevel/>
          </w14:textOutline>
        </w:rPr>
        <w:t xml:space="preserve"> l</w:t>
      </w:r>
      <w:r w:rsidRPr="000F2737">
        <w:rPr>
          <w:rFonts w:eastAsia="Arial" w:cs="Arial"/>
          <w:color w:val="auto"/>
          <w:sz w:val="22"/>
          <w:szCs w:val="22"/>
          <w14:textOutline w14:w="0" w14:cap="rnd" w14:cmpd="sng" w14:algn="ctr">
            <w14:noFill/>
            <w14:prstDash w14:val="solid"/>
            <w14:bevel/>
          </w14:textOutline>
        </w:rPr>
        <w:t xml:space="preserve">evies </w:t>
      </w:r>
      <w:r w:rsidR="005B087E" w:rsidRPr="000F2737">
        <w:rPr>
          <w:rFonts w:eastAsia="Arial" w:cs="Arial"/>
          <w:color w:val="auto"/>
          <w:sz w:val="22"/>
          <w:szCs w:val="22"/>
          <w14:textOutline w14:w="0" w14:cap="rnd" w14:cmpd="sng" w14:algn="ctr">
            <w14:noFill/>
            <w14:prstDash w14:val="solid"/>
            <w14:bevel/>
          </w14:textOutline>
        </w:rPr>
        <w:t xml:space="preserve">(FSL) </w:t>
      </w:r>
      <w:r w:rsidRPr="000F2737">
        <w:rPr>
          <w:rFonts w:eastAsia="Arial" w:cs="Arial"/>
          <w:color w:val="auto"/>
          <w:sz w:val="22"/>
          <w:szCs w:val="22"/>
          <w14:textOutline w14:w="0" w14:cap="rnd" w14:cmpd="sng" w14:algn="ctr">
            <w14:noFill/>
            <w14:prstDash w14:val="solid"/>
            <w14:bevel/>
          </w14:textOutline>
        </w:rPr>
        <w:t>on insurance premiums in</w:t>
      </w:r>
      <w:r w:rsidR="005B087E" w:rsidRPr="000F2737">
        <w:rPr>
          <w:rFonts w:eastAsia="Arial" w:cs="Arial"/>
          <w:color w:val="auto"/>
          <w:sz w:val="22"/>
          <w:szCs w:val="22"/>
          <w14:textOutline w14:w="0" w14:cap="rnd" w14:cmpd="sng" w14:algn="ctr">
            <w14:noFill/>
            <w14:prstDash w14:val="solid"/>
            <w14:bevel/>
          </w14:textOutline>
        </w:rPr>
        <w:t xml:space="preserve"> 2003</w:t>
      </w:r>
      <w:r w:rsidR="00490EEB" w:rsidRPr="000F2737">
        <w:rPr>
          <w:rFonts w:eastAsia="Arial" w:cs="Arial"/>
          <w:color w:val="auto"/>
          <w:sz w:val="22"/>
          <w:szCs w:val="22"/>
          <w14:textOutline w14:w="0" w14:cap="rnd" w14:cmpd="sng" w14:algn="ctr">
            <w14:noFill/>
            <w14:prstDash w14:val="solid"/>
            <w14:bevel/>
          </w14:textOutline>
        </w:rPr>
        <w:t>, h</w:t>
      </w:r>
      <w:r w:rsidRPr="000F2737">
        <w:rPr>
          <w:rFonts w:eastAsia="Arial" w:cs="Arial"/>
          <w:color w:val="auto"/>
          <w:sz w:val="22"/>
          <w:szCs w:val="22"/>
          <w14:textOutline w14:w="0" w14:cap="rnd" w14:cmpd="sng" w14:algn="ctr">
            <w14:noFill/>
            <w14:prstDash w14:val="solid"/>
            <w14:bevel/>
          </w14:textOutline>
        </w:rPr>
        <w:t xml:space="preserve">owever stamp duty charges of 10% continue to apply to </w:t>
      </w:r>
      <w:r w:rsidR="00490EEB" w:rsidRPr="000F2737">
        <w:rPr>
          <w:rFonts w:eastAsia="Arial" w:cs="Arial"/>
          <w:color w:val="auto"/>
          <w:sz w:val="22"/>
          <w:szCs w:val="22"/>
          <w14:textOutline w14:w="0" w14:cap="rnd" w14:cmpd="sng" w14:algn="ctr">
            <w14:noFill/>
            <w14:prstDash w14:val="solid"/>
            <w14:bevel/>
          </w14:textOutline>
        </w:rPr>
        <w:t>domestic h</w:t>
      </w:r>
      <w:r w:rsidRPr="000F2737">
        <w:rPr>
          <w:rFonts w:eastAsia="Arial" w:cs="Arial"/>
          <w:color w:val="auto"/>
          <w:sz w:val="22"/>
          <w:szCs w:val="22"/>
          <w14:textOutline w14:w="0" w14:cap="rnd" w14:cmpd="sng" w14:algn="ctr">
            <w14:noFill/>
            <w14:prstDash w14:val="solid"/>
            <w14:bevel/>
          </w14:textOutline>
        </w:rPr>
        <w:t xml:space="preserve">ouseholders, </w:t>
      </w:r>
      <w:r w:rsidR="00490EEB" w:rsidRPr="000F2737">
        <w:rPr>
          <w:rFonts w:eastAsia="Arial" w:cs="Arial"/>
          <w:color w:val="auto"/>
          <w:sz w:val="22"/>
          <w:szCs w:val="22"/>
          <w14:textOutline w14:w="0" w14:cap="rnd" w14:cmpd="sng" w14:algn="ctr">
            <w14:noFill/>
            <w14:prstDash w14:val="solid"/>
            <w14:bevel/>
          </w14:textOutline>
        </w:rPr>
        <w:t>c</w:t>
      </w:r>
      <w:r w:rsidRPr="000F2737">
        <w:rPr>
          <w:rFonts w:eastAsia="Arial" w:cs="Arial"/>
          <w:color w:val="auto"/>
          <w:sz w:val="22"/>
          <w:szCs w:val="22"/>
          <w14:textOutline w14:w="0" w14:cap="rnd" w14:cmpd="sng" w14:algn="ctr">
            <w14:noFill/>
            <w14:prstDash w14:val="solid"/>
            <w14:bevel/>
          </w14:textOutline>
        </w:rPr>
        <w:t xml:space="preserve">ontents and </w:t>
      </w:r>
      <w:r w:rsidR="00490EEB" w:rsidRPr="000F2737">
        <w:rPr>
          <w:rFonts w:eastAsia="Arial" w:cs="Arial"/>
          <w:color w:val="auto"/>
          <w:sz w:val="22"/>
          <w:szCs w:val="22"/>
          <w14:textOutline w14:w="0" w14:cap="rnd" w14:cmpd="sng" w14:algn="ctr">
            <w14:noFill/>
            <w14:prstDash w14:val="solid"/>
            <w14:bevel/>
          </w14:textOutline>
        </w:rPr>
        <w:t>m</w:t>
      </w:r>
      <w:r w:rsidRPr="000F2737">
        <w:rPr>
          <w:rFonts w:eastAsia="Arial" w:cs="Arial"/>
          <w:color w:val="auto"/>
          <w:sz w:val="22"/>
          <w:szCs w:val="22"/>
          <w14:textOutline w14:w="0" w14:cap="rnd" w14:cmpd="sng" w14:algn="ctr">
            <w14:noFill/>
            <w14:prstDash w14:val="solid"/>
            <w14:bevel/>
          </w14:textOutline>
        </w:rPr>
        <w:t xml:space="preserve">otor </w:t>
      </w:r>
      <w:r w:rsidR="00490EEB" w:rsidRPr="000F2737">
        <w:rPr>
          <w:rFonts w:eastAsia="Arial" w:cs="Arial"/>
          <w:color w:val="auto"/>
          <w:sz w:val="22"/>
          <w:szCs w:val="22"/>
          <w14:textOutline w14:w="0" w14:cap="rnd" w14:cmpd="sng" w14:algn="ctr">
            <w14:noFill/>
            <w14:prstDash w14:val="solid"/>
            <w14:bevel/>
          </w14:textOutline>
        </w:rPr>
        <w:t>v</w:t>
      </w:r>
      <w:r w:rsidRPr="000F2737">
        <w:rPr>
          <w:rFonts w:eastAsia="Arial" w:cs="Arial"/>
          <w:color w:val="auto"/>
          <w:sz w:val="22"/>
          <w:szCs w:val="22"/>
          <w14:textOutline w14:w="0" w14:cap="rnd" w14:cmpd="sng" w14:algn="ctr">
            <w14:noFill/>
            <w14:prstDash w14:val="solid"/>
            <w14:bevel/>
          </w14:textOutline>
        </w:rPr>
        <w:t>ehicle insurance. The recent ACCC Northern Australia Insurance Enquiry Report highlighted this issue also and suggested that future options to consider could include:</w:t>
      </w:r>
    </w:p>
    <w:p w14:paraId="13B0B29C" w14:textId="77777777" w:rsidR="00C7799B" w:rsidRPr="000F2737" w:rsidRDefault="00A26286" w:rsidP="007D5240">
      <w:pPr>
        <w:pStyle w:val="Default"/>
        <w:numPr>
          <w:ilvl w:val="2"/>
          <w:numId w:val="4"/>
        </w:numPr>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Using</w:t>
      </w:r>
      <w:r w:rsidR="00F83084" w:rsidRPr="000F2737">
        <w:rPr>
          <w:rFonts w:eastAsia="Arial" w:cs="Arial"/>
          <w:color w:val="auto"/>
          <w:sz w:val="22"/>
          <w:szCs w:val="22"/>
          <w14:textOutline w14:w="0" w14:cap="rnd" w14:cmpd="sng" w14:algn="ctr">
            <w14:noFill/>
            <w14:prstDash w14:val="solid"/>
            <w14:bevel/>
          </w14:textOutline>
        </w:rPr>
        <w:t xml:space="preserve"> the sum insured rather than the (regionally higher) premiums to determine the stamp duty value.</w:t>
      </w:r>
    </w:p>
    <w:p w14:paraId="13B0B29D" w14:textId="1440E872" w:rsidR="00C7799B" w:rsidRDefault="00F83084" w:rsidP="007D5240">
      <w:pPr>
        <w:pStyle w:val="Default"/>
        <w:numPr>
          <w:ilvl w:val="2"/>
          <w:numId w:val="4"/>
        </w:numPr>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Repurposing insurance premium stamp duty revenue for direct premium subsidies, mitigation and resilience measures.</w:t>
      </w:r>
    </w:p>
    <w:p w14:paraId="19221011" w14:textId="77777777" w:rsidR="007D5240" w:rsidRPr="000F2737" w:rsidRDefault="007D5240" w:rsidP="007D5240">
      <w:pPr>
        <w:pStyle w:val="Default"/>
        <w:ind w:left="1374"/>
        <w:jc w:val="left"/>
        <w:rPr>
          <w:rFonts w:eastAsia="Arial" w:cs="Arial"/>
          <w:color w:val="auto"/>
          <w:sz w:val="22"/>
          <w:szCs w:val="22"/>
          <w14:textOutline w14:w="0" w14:cap="rnd" w14:cmpd="sng" w14:algn="ctr">
            <w14:noFill/>
            <w14:prstDash w14:val="solid"/>
            <w14:bevel/>
          </w14:textOutline>
        </w:rPr>
      </w:pPr>
    </w:p>
    <w:p w14:paraId="13B0B29F" w14:textId="719580E6" w:rsidR="00C7799B" w:rsidRDefault="00F83084" w:rsidP="007D5240">
      <w:pPr>
        <w:pStyle w:val="Default"/>
        <w:ind w:left="720"/>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WALGA support</w:t>
      </w:r>
      <w:r w:rsidR="00B9534C" w:rsidRPr="000F2737">
        <w:rPr>
          <w:rFonts w:eastAsia="Arial" w:cs="Arial"/>
          <w:color w:val="auto"/>
          <w:sz w:val="22"/>
          <w:szCs w:val="22"/>
          <w14:textOutline w14:w="0" w14:cap="rnd" w14:cmpd="sng" w14:algn="ctr">
            <w14:noFill/>
            <w14:prstDash w14:val="solid"/>
            <w14:bevel/>
          </w14:textOutline>
        </w:rPr>
        <w:t>s</w:t>
      </w:r>
      <w:r w:rsidRPr="000F2737">
        <w:rPr>
          <w:rFonts w:eastAsia="Arial" w:cs="Arial"/>
          <w:color w:val="auto"/>
          <w:sz w:val="22"/>
          <w:szCs w:val="22"/>
          <w14:textOutline w14:w="0" w14:cap="rnd" w14:cmpd="sng" w14:algn="ctr">
            <w14:noFill/>
            <w14:prstDash w14:val="solid"/>
            <w14:bevel/>
          </w14:textOutline>
        </w:rPr>
        <w:t xml:space="preserve"> the investigation of these options to improve insurance affordability</w:t>
      </w:r>
      <w:r w:rsidR="00B9534C" w:rsidRPr="000F2737">
        <w:rPr>
          <w:rFonts w:eastAsia="Arial" w:cs="Arial"/>
          <w:color w:val="auto"/>
          <w:sz w:val="22"/>
          <w:szCs w:val="22"/>
          <w14:textOutline w14:w="0" w14:cap="rnd" w14:cmpd="sng" w14:algn="ctr">
            <w14:noFill/>
            <w14:prstDash w14:val="solid"/>
            <w14:bevel/>
          </w14:textOutline>
        </w:rPr>
        <w:t>.</w:t>
      </w:r>
    </w:p>
    <w:p w14:paraId="0F7EF18B" w14:textId="77777777" w:rsidR="007D5240" w:rsidRPr="000F2737" w:rsidRDefault="007D5240" w:rsidP="007D5240">
      <w:pPr>
        <w:pStyle w:val="Default"/>
        <w:ind w:left="720"/>
        <w:jc w:val="left"/>
        <w:rPr>
          <w:rFonts w:eastAsia="Arial" w:cs="Arial"/>
          <w:color w:val="auto"/>
          <w:sz w:val="22"/>
          <w:szCs w:val="22"/>
          <w14:textOutline w14:w="0" w14:cap="rnd" w14:cmpd="sng" w14:algn="ctr">
            <w14:noFill/>
            <w14:prstDash w14:val="solid"/>
            <w14:bevel/>
          </w14:textOutline>
        </w:rPr>
      </w:pPr>
    </w:p>
    <w:p w14:paraId="040215ED" w14:textId="58CFC7A8" w:rsidR="003B4D43" w:rsidRPr="000F2737" w:rsidRDefault="00776D44" w:rsidP="007D5240">
      <w:pPr>
        <w:pStyle w:val="Default"/>
        <w:numPr>
          <w:ilvl w:val="0"/>
          <w:numId w:val="7"/>
        </w:numPr>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 xml:space="preserve">Personal accident &amp; Injury </w:t>
      </w:r>
      <w:r w:rsidR="00CF4CF1" w:rsidRPr="000F2737">
        <w:rPr>
          <w:rFonts w:eastAsia="Arial" w:cs="Arial"/>
          <w:color w:val="auto"/>
          <w:sz w:val="22"/>
          <w:szCs w:val="22"/>
          <w14:textOutline w14:w="0" w14:cap="rnd" w14:cmpd="sng" w14:algn="ctr">
            <w14:noFill/>
            <w14:prstDash w14:val="solid"/>
            <w14:bevel/>
          </w14:textOutline>
        </w:rPr>
        <w:t>insurance</w:t>
      </w:r>
      <w:r w:rsidR="009E7B9C" w:rsidRPr="000F2737">
        <w:rPr>
          <w:rFonts w:eastAsia="Arial" w:cs="Arial"/>
          <w:color w:val="auto"/>
          <w:sz w:val="22"/>
          <w:szCs w:val="22"/>
          <w14:textOutline w14:w="0" w14:cap="rnd" w14:cmpd="sng" w14:algn="ctr">
            <w14:noFill/>
            <w14:prstDash w14:val="solid"/>
            <w14:bevel/>
          </w14:textOutline>
        </w:rPr>
        <w:t xml:space="preserve"> cover for the </w:t>
      </w:r>
      <w:r w:rsidR="00B31113" w:rsidRPr="000F2737">
        <w:rPr>
          <w:rFonts w:eastAsia="Arial" w:cs="Arial"/>
          <w:color w:val="auto"/>
          <w:sz w:val="22"/>
          <w:szCs w:val="22"/>
          <w14:textOutline w14:w="0" w14:cap="rnd" w14:cmpd="sng" w14:algn="ctr">
            <w14:noFill/>
            <w14:prstDash w14:val="solid"/>
            <w14:bevel/>
          </w14:textOutline>
        </w:rPr>
        <w:t>Bushfire B</w:t>
      </w:r>
      <w:r w:rsidR="009E7B9C" w:rsidRPr="000F2737">
        <w:rPr>
          <w:rFonts w:eastAsia="Arial" w:cs="Arial"/>
          <w:color w:val="auto"/>
          <w:sz w:val="22"/>
          <w:szCs w:val="22"/>
          <w14:textOutline w14:w="0" w14:cap="rnd" w14:cmpd="sng" w14:algn="ctr">
            <w14:noFill/>
            <w14:prstDash w14:val="solid"/>
            <w14:bevel/>
          </w14:textOutline>
        </w:rPr>
        <w:t xml:space="preserve">rigade volunteers is the responsibility of the respective local governments in Western Australia. </w:t>
      </w:r>
      <w:r w:rsidR="003B4D43" w:rsidRPr="000F2737">
        <w:rPr>
          <w:rFonts w:eastAsia="Arial" w:cs="Arial"/>
          <w:color w:val="auto"/>
          <w:sz w:val="22"/>
          <w:szCs w:val="22"/>
          <w14:textOutline w14:w="0" w14:cap="rnd" w14:cmpd="sng" w14:algn="ctr">
            <w14:noFill/>
            <w14:prstDash w14:val="solid"/>
            <w14:bevel/>
          </w14:textOutline>
        </w:rPr>
        <w:t xml:space="preserve">There are approximately 25,000 – 27,000 brigade volunteers in Western Australia with 17,000 actively undertaking normal brigade activities as outlined in Bush Fires Act 1954 Part IV Control and extinguishment of bush fires Division 1 Local </w:t>
      </w:r>
      <w:r w:rsidR="00B31113" w:rsidRPr="000F2737">
        <w:rPr>
          <w:rFonts w:eastAsia="Arial" w:cs="Arial"/>
          <w:color w:val="auto"/>
          <w:sz w:val="22"/>
          <w:szCs w:val="22"/>
          <w14:textOutline w14:w="0" w14:cap="rnd" w14:cmpd="sng" w14:algn="ctr">
            <w14:noFill/>
            <w14:prstDash w14:val="solid"/>
            <w14:bevel/>
          </w14:textOutline>
        </w:rPr>
        <w:t>G</w:t>
      </w:r>
      <w:r w:rsidR="003B4D43" w:rsidRPr="000F2737">
        <w:rPr>
          <w:rFonts w:eastAsia="Arial" w:cs="Arial"/>
          <w:color w:val="auto"/>
          <w:sz w:val="22"/>
          <w:szCs w:val="22"/>
          <w14:textOutline w14:w="0" w14:cap="rnd" w14:cmpd="sng" w14:algn="ctr">
            <w14:noFill/>
            <w14:prstDash w14:val="solid"/>
            <w14:bevel/>
          </w14:textOutline>
        </w:rPr>
        <w:t>overnments s. 35A.</w:t>
      </w:r>
    </w:p>
    <w:p w14:paraId="2855E9A2" w14:textId="77777777" w:rsidR="009E7B9C" w:rsidRPr="000F2737" w:rsidRDefault="009E7B9C" w:rsidP="007D5240">
      <w:pPr>
        <w:pStyle w:val="Default"/>
        <w:ind w:left="720"/>
        <w:jc w:val="left"/>
        <w:rPr>
          <w:rFonts w:eastAsia="Arial" w:cs="Arial"/>
          <w:color w:val="auto"/>
          <w:sz w:val="22"/>
          <w:szCs w:val="22"/>
          <w14:textOutline w14:w="0" w14:cap="rnd" w14:cmpd="sng" w14:algn="ctr">
            <w14:noFill/>
            <w14:prstDash w14:val="solid"/>
            <w14:bevel/>
          </w14:textOutline>
        </w:rPr>
      </w:pPr>
    </w:p>
    <w:p w14:paraId="5F0FCA09" w14:textId="4D760323" w:rsidR="003B4D43" w:rsidRDefault="003B4D43" w:rsidP="007D5240">
      <w:pPr>
        <w:pStyle w:val="Default"/>
        <w:numPr>
          <w:ilvl w:val="0"/>
          <w:numId w:val="7"/>
        </w:numPr>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 xml:space="preserve">The </w:t>
      </w:r>
      <w:r w:rsidR="00E21B7E" w:rsidRPr="000F2737">
        <w:rPr>
          <w:rFonts w:eastAsia="Arial" w:cs="Arial"/>
          <w:color w:val="auto"/>
          <w:sz w:val="22"/>
          <w:szCs w:val="22"/>
          <w14:textOutline w14:w="0" w14:cap="rnd" w14:cmpd="sng" w14:algn="ctr">
            <w14:noFill/>
            <w14:prstDash w14:val="solid"/>
            <w14:bevel/>
          </w14:textOutline>
        </w:rPr>
        <w:t xml:space="preserve">commercial </w:t>
      </w:r>
      <w:r w:rsidRPr="000F2737">
        <w:rPr>
          <w:rFonts w:eastAsia="Arial" w:cs="Arial"/>
          <w:color w:val="auto"/>
          <w:sz w:val="22"/>
          <w:szCs w:val="22"/>
          <w14:textOutline w14:w="0" w14:cap="rnd" w14:cmpd="sng" w14:algn="ctr">
            <w14:noFill/>
            <w14:prstDash w14:val="solid"/>
            <w14:bevel/>
          </w14:textOutline>
        </w:rPr>
        <w:t>market cease</w:t>
      </w:r>
      <w:r w:rsidR="009E7B9C" w:rsidRPr="000F2737">
        <w:rPr>
          <w:rFonts w:eastAsia="Arial" w:cs="Arial"/>
          <w:color w:val="auto"/>
          <w:sz w:val="22"/>
          <w:szCs w:val="22"/>
          <w14:textOutline w14:w="0" w14:cap="rnd" w14:cmpd="sng" w14:algn="ctr">
            <w14:noFill/>
            <w14:prstDash w14:val="solid"/>
            <w14:bevel/>
          </w14:textOutline>
        </w:rPr>
        <w:t>d</w:t>
      </w:r>
      <w:r w:rsidRPr="000F2737">
        <w:rPr>
          <w:rFonts w:eastAsia="Arial" w:cs="Arial"/>
          <w:color w:val="auto"/>
          <w:sz w:val="22"/>
          <w:szCs w:val="22"/>
          <w14:textOutline w14:w="0" w14:cap="rnd" w14:cmpd="sng" w14:algn="ctr">
            <w14:noFill/>
            <w14:prstDash w14:val="solid"/>
            <w14:bevel/>
          </w14:textOutline>
        </w:rPr>
        <w:t xml:space="preserve"> to provide </w:t>
      </w:r>
      <w:r w:rsidR="007D5240">
        <w:rPr>
          <w:rFonts w:eastAsia="Arial" w:cs="Arial"/>
          <w:color w:val="auto"/>
          <w:sz w:val="22"/>
          <w:szCs w:val="22"/>
          <w14:textOutline w14:w="0" w14:cap="rnd" w14:cmpd="sng" w14:algn="ctr">
            <w14:noFill/>
            <w14:prstDash w14:val="solid"/>
            <w14:bevel/>
          </w14:textOutline>
        </w:rPr>
        <w:t>G</w:t>
      </w:r>
      <w:r w:rsidRPr="000F2737">
        <w:rPr>
          <w:rFonts w:eastAsia="Arial" w:cs="Arial"/>
          <w:color w:val="auto"/>
          <w:sz w:val="22"/>
          <w:szCs w:val="22"/>
          <w14:textOutline w14:w="0" w14:cap="rnd" w14:cmpd="sng" w14:algn="ctr">
            <w14:noFill/>
            <w14:prstDash w14:val="solid"/>
            <w14:bevel/>
          </w14:textOutline>
        </w:rPr>
        <w:t>round</w:t>
      </w:r>
      <w:r w:rsidR="007D5240">
        <w:rPr>
          <w:rFonts w:eastAsia="Arial" w:cs="Arial"/>
          <w:color w:val="auto"/>
          <w:sz w:val="22"/>
          <w:szCs w:val="22"/>
          <w14:textOutline w14:w="0" w14:cap="rnd" w14:cmpd="sng" w14:algn="ctr">
            <w14:noFill/>
            <w14:prstDash w14:val="solid"/>
            <w14:bevel/>
          </w14:textOutline>
        </w:rPr>
        <w:t xml:space="preserve"> Up</w:t>
      </w:r>
      <w:r w:rsidRPr="000F2737">
        <w:rPr>
          <w:rFonts w:eastAsia="Arial" w:cs="Arial"/>
          <w:color w:val="auto"/>
          <w:sz w:val="22"/>
          <w:szCs w:val="22"/>
          <w14:textOutline w14:w="0" w14:cap="rnd" w14:cmpd="sng" w14:algn="ctr">
            <w14:noFill/>
            <w14:prstDash w14:val="solid"/>
            <w14:bevel/>
          </w14:textOutline>
        </w:rPr>
        <w:t xml:space="preserve"> cover </w:t>
      </w:r>
      <w:r w:rsidR="00E21B7E" w:rsidRPr="000F2737">
        <w:rPr>
          <w:rFonts w:eastAsia="Arial" w:cs="Arial"/>
          <w:color w:val="auto"/>
          <w:sz w:val="22"/>
          <w:szCs w:val="22"/>
          <w14:textOutline w14:w="0" w14:cap="rnd" w14:cmpd="sng" w14:algn="ctr">
            <w14:noFill/>
            <w14:prstDash w14:val="solid"/>
            <w14:bevel/>
          </w14:textOutline>
        </w:rPr>
        <w:t xml:space="preserve">from 2012 </w:t>
      </w:r>
      <w:r w:rsidRPr="000F2737">
        <w:rPr>
          <w:rFonts w:eastAsia="Arial" w:cs="Arial"/>
          <w:color w:val="auto"/>
          <w:sz w:val="22"/>
          <w:szCs w:val="22"/>
          <w14:textOutline w14:w="0" w14:cap="rnd" w14:cmpd="sng" w14:algn="ctr">
            <w14:noFill/>
            <w14:prstDash w14:val="solid"/>
            <w14:bevel/>
          </w14:textOutline>
        </w:rPr>
        <w:t xml:space="preserve">and a Mutual fund was </w:t>
      </w:r>
      <w:r w:rsidR="009E7B9C" w:rsidRPr="000F2737">
        <w:rPr>
          <w:rFonts w:eastAsia="Arial" w:cs="Arial"/>
          <w:color w:val="auto"/>
          <w:sz w:val="22"/>
          <w:szCs w:val="22"/>
          <w14:textOutline w14:w="0" w14:cap="rnd" w14:cmpd="sng" w14:algn="ctr">
            <w14:noFill/>
            <w14:prstDash w14:val="solid"/>
            <w14:bevel/>
          </w14:textOutline>
        </w:rPr>
        <w:t>developed</w:t>
      </w:r>
      <w:r w:rsidR="00776D44" w:rsidRPr="000F2737">
        <w:rPr>
          <w:rFonts w:eastAsia="Arial" w:cs="Arial"/>
          <w:color w:val="auto"/>
          <w:sz w:val="22"/>
          <w:szCs w:val="22"/>
          <w14:textOutline w14:w="0" w14:cap="rnd" w14:cmpd="sng" w14:algn="ctr">
            <w14:noFill/>
            <w14:prstDash w14:val="solid"/>
            <w14:bevel/>
          </w14:textOutline>
        </w:rPr>
        <w:t xml:space="preserve"> to provide ongoing protection</w:t>
      </w:r>
      <w:r w:rsidR="009E7B9C" w:rsidRPr="000F2737">
        <w:rPr>
          <w:rFonts w:eastAsia="Arial" w:cs="Arial"/>
          <w:color w:val="auto"/>
          <w:sz w:val="22"/>
          <w:szCs w:val="22"/>
          <w14:textOutline w14:w="0" w14:cap="rnd" w14:cmpd="sng" w14:algn="ctr">
            <w14:noFill/>
            <w14:prstDash w14:val="solid"/>
            <w14:bevel/>
          </w14:textOutline>
        </w:rPr>
        <w:t xml:space="preserve">. </w:t>
      </w:r>
    </w:p>
    <w:p w14:paraId="390084AF" w14:textId="77777777" w:rsidR="007D5240" w:rsidRDefault="007D5240" w:rsidP="007D5240">
      <w:pPr>
        <w:pStyle w:val="ListParagraph"/>
        <w:rPr>
          <w:rFonts w:eastAsia="Arial" w:cs="Arial"/>
          <w:color w:val="auto"/>
        </w:rPr>
      </w:pPr>
    </w:p>
    <w:p w14:paraId="0F7AE082" w14:textId="3ED144EA" w:rsidR="003B4D43" w:rsidRPr="000F2737" w:rsidRDefault="003B4D43" w:rsidP="007D5240">
      <w:pPr>
        <w:pStyle w:val="Default"/>
        <w:ind w:left="720"/>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Over the past eight years, availability of the local reinsurance market has shrunk</w:t>
      </w:r>
      <w:r w:rsidR="003903D0" w:rsidRPr="000F2737">
        <w:rPr>
          <w:rFonts w:eastAsia="Arial" w:cs="Arial"/>
          <w:color w:val="auto"/>
          <w:sz w:val="22"/>
          <w:szCs w:val="22"/>
          <w14:textOutline w14:w="0" w14:cap="rnd" w14:cmpd="sng" w14:algn="ctr">
            <w14:noFill/>
            <w14:prstDash w14:val="solid"/>
            <w14:bevel/>
          </w14:textOutline>
        </w:rPr>
        <w:t xml:space="preserve"> on the back of volatile claims</w:t>
      </w:r>
      <w:r w:rsidR="00CD1C84" w:rsidRPr="000F2737">
        <w:rPr>
          <w:rFonts w:eastAsia="Arial" w:cs="Arial"/>
          <w:color w:val="auto"/>
          <w:sz w:val="22"/>
          <w:szCs w:val="22"/>
          <w14:textOutline w14:w="0" w14:cap="rnd" w14:cmpd="sng" w14:algn="ctr">
            <w14:noFill/>
            <w14:prstDash w14:val="solid"/>
            <w14:bevel/>
          </w14:textOutline>
        </w:rPr>
        <w:t xml:space="preserve">, significantly impacting premiums and requiring the </w:t>
      </w:r>
      <w:r w:rsidR="00E21B7E" w:rsidRPr="000F2737">
        <w:rPr>
          <w:rFonts w:eastAsia="Arial" w:cs="Arial"/>
          <w:color w:val="auto"/>
          <w:sz w:val="22"/>
          <w:szCs w:val="22"/>
          <w14:textOutline w14:w="0" w14:cap="rnd" w14:cmpd="sng" w14:algn="ctr">
            <w14:noFill/>
            <w14:prstDash w14:val="solid"/>
            <w14:bevel/>
          </w14:textOutline>
        </w:rPr>
        <w:t>M</w:t>
      </w:r>
      <w:r w:rsidR="00CD1C84" w:rsidRPr="000F2737">
        <w:rPr>
          <w:rFonts w:eastAsia="Arial" w:cs="Arial"/>
          <w:color w:val="auto"/>
          <w:sz w:val="22"/>
          <w:szCs w:val="22"/>
          <w14:textOutline w14:w="0" w14:cap="rnd" w14:cmpd="sng" w14:algn="ctr">
            <w14:noFill/>
            <w14:prstDash w14:val="solid"/>
            <w14:bevel/>
          </w14:textOutline>
        </w:rPr>
        <w:t xml:space="preserve">utual to carry more risk. </w:t>
      </w:r>
      <w:r w:rsidR="003903D0" w:rsidRPr="000F2737">
        <w:rPr>
          <w:rFonts w:eastAsia="Arial" w:cs="Arial"/>
          <w:color w:val="auto"/>
          <w:sz w:val="22"/>
          <w:szCs w:val="22"/>
          <w14:textOutline w14:w="0" w14:cap="rnd" w14:cmpd="sng" w14:algn="ctr">
            <w14:noFill/>
            <w14:prstDash w14:val="solid"/>
            <w14:bevel/>
          </w14:textOutline>
        </w:rPr>
        <w:t xml:space="preserve"> Local </w:t>
      </w:r>
      <w:r w:rsidR="00E21B7E" w:rsidRPr="000F2737">
        <w:rPr>
          <w:rFonts w:eastAsia="Arial" w:cs="Arial"/>
          <w:color w:val="auto"/>
          <w:sz w:val="22"/>
          <w:szCs w:val="22"/>
          <w14:textOutline w14:w="0" w14:cap="rnd" w14:cmpd="sng" w14:algn="ctr">
            <w14:noFill/>
            <w14:prstDash w14:val="solid"/>
            <w14:bevel/>
          </w14:textOutline>
        </w:rPr>
        <w:t>G</w:t>
      </w:r>
      <w:r w:rsidR="003903D0" w:rsidRPr="000F2737">
        <w:rPr>
          <w:rFonts w:eastAsia="Arial" w:cs="Arial"/>
          <w:color w:val="auto"/>
          <w:sz w:val="22"/>
          <w:szCs w:val="22"/>
          <w14:textOutline w14:w="0" w14:cap="rnd" w14:cmpd="sng" w14:algn="ctr">
            <w14:noFill/>
            <w14:prstDash w14:val="solid"/>
            <w14:bevel/>
          </w14:textOutline>
        </w:rPr>
        <w:t xml:space="preserve">overnments have the ability to draw on State </w:t>
      </w:r>
      <w:r w:rsidR="00E21B7E" w:rsidRPr="000F2737">
        <w:rPr>
          <w:rFonts w:eastAsia="Arial" w:cs="Arial"/>
          <w:color w:val="auto"/>
          <w:sz w:val="22"/>
          <w:szCs w:val="22"/>
          <w14:textOutline w14:w="0" w14:cap="rnd" w14:cmpd="sng" w14:algn="ctr">
            <w14:noFill/>
            <w14:prstDash w14:val="solid"/>
            <w14:bevel/>
          </w14:textOutline>
        </w:rPr>
        <w:t>G</w:t>
      </w:r>
      <w:r w:rsidR="003903D0" w:rsidRPr="000F2737">
        <w:rPr>
          <w:rFonts w:eastAsia="Arial" w:cs="Arial"/>
          <w:color w:val="auto"/>
          <w:sz w:val="22"/>
          <w:szCs w:val="22"/>
          <w14:textOutline w14:w="0" w14:cap="rnd" w14:cmpd="sng" w14:algn="ctr">
            <w14:noFill/>
            <w14:prstDash w14:val="solid"/>
            <w14:bevel/>
          </w14:textOutline>
        </w:rPr>
        <w:t xml:space="preserve">overnment funding to support increased pricing, however this limits </w:t>
      </w:r>
      <w:r w:rsidR="00E21B7E" w:rsidRPr="000F2737">
        <w:rPr>
          <w:rFonts w:eastAsia="Arial" w:cs="Arial"/>
          <w:color w:val="auto"/>
          <w:sz w:val="22"/>
          <w:szCs w:val="22"/>
          <w14:textOutline w14:w="0" w14:cap="rnd" w14:cmpd="sng" w14:algn="ctr">
            <w14:noFill/>
            <w14:prstDash w14:val="solid"/>
            <w14:bevel/>
          </w14:textOutline>
        </w:rPr>
        <w:t>L</w:t>
      </w:r>
      <w:r w:rsidR="003903D0" w:rsidRPr="000F2737">
        <w:rPr>
          <w:rFonts w:eastAsia="Arial" w:cs="Arial"/>
          <w:color w:val="auto"/>
          <w:sz w:val="22"/>
          <w:szCs w:val="22"/>
          <w14:textOutline w14:w="0" w14:cap="rnd" w14:cmpd="sng" w14:algn="ctr">
            <w14:noFill/>
            <w14:prstDash w14:val="solid"/>
            <w14:bevel/>
          </w14:textOutline>
        </w:rPr>
        <w:t xml:space="preserve">ocal </w:t>
      </w:r>
      <w:r w:rsidR="00E21B7E" w:rsidRPr="000F2737">
        <w:rPr>
          <w:rFonts w:eastAsia="Arial" w:cs="Arial"/>
          <w:color w:val="auto"/>
          <w:sz w:val="22"/>
          <w:szCs w:val="22"/>
          <w14:textOutline w14:w="0" w14:cap="rnd" w14:cmpd="sng" w14:algn="ctr">
            <w14:noFill/>
            <w14:prstDash w14:val="solid"/>
            <w14:bevel/>
          </w14:textOutline>
        </w:rPr>
        <w:t>G</w:t>
      </w:r>
      <w:r w:rsidR="003903D0" w:rsidRPr="000F2737">
        <w:rPr>
          <w:rFonts w:eastAsia="Arial" w:cs="Arial"/>
          <w:color w:val="auto"/>
          <w:sz w:val="22"/>
          <w:szCs w:val="22"/>
          <w14:textOutline w14:w="0" w14:cap="rnd" w14:cmpd="sng" w14:algn="ctr">
            <w14:noFill/>
            <w14:prstDash w14:val="solid"/>
            <w14:bevel/>
          </w14:textOutline>
        </w:rPr>
        <w:t>overnments</w:t>
      </w:r>
      <w:r w:rsidR="00E21B7E" w:rsidRPr="000F2737">
        <w:rPr>
          <w:rFonts w:eastAsia="Arial" w:cs="Arial"/>
          <w:color w:val="auto"/>
          <w:sz w:val="22"/>
          <w:szCs w:val="22"/>
          <w14:textOutline w14:w="0" w14:cap="rnd" w14:cmpd="sng" w14:algn="ctr">
            <w14:noFill/>
            <w14:prstDash w14:val="solid"/>
            <w14:bevel/>
          </w14:textOutline>
        </w:rPr>
        <w:t>’</w:t>
      </w:r>
      <w:r w:rsidR="003903D0" w:rsidRPr="000F2737">
        <w:rPr>
          <w:rFonts w:eastAsia="Arial" w:cs="Arial"/>
          <w:color w:val="auto"/>
          <w:sz w:val="22"/>
          <w:szCs w:val="22"/>
          <w14:textOutline w14:w="0" w14:cap="rnd" w14:cmpd="sng" w14:algn="ctr">
            <w14:noFill/>
            <w14:prstDash w14:val="solid"/>
            <w14:bevel/>
          </w14:textOutline>
        </w:rPr>
        <w:t xml:space="preserve"> ability to fund other operational initiatives</w:t>
      </w:r>
      <w:r w:rsidR="007D5240">
        <w:rPr>
          <w:rFonts w:eastAsia="Arial" w:cs="Arial"/>
          <w:color w:val="auto"/>
          <w:sz w:val="22"/>
          <w:szCs w:val="22"/>
          <w14:textOutline w14:w="0" w14:cap="rnd" w14:cmpd="sng" w14:algn="ctr">
            <w14:noFill/>
            <w14:prstDash w14:val="solid"/>
            <w14:bevel/>
          </w14:textOutline>
        </w:rPr>
        <w:t xml:space="preserve">, due to a </w:t>
      </w:r>
      <w:r w:rsidR="00573DC5" w:rsidRPr="000F2737">
        <w:rPr>
          <w:rFonts w:eastAsia="Arial" w:cs="Arial"/>
          <w:color w:val="auto"/>
          <w:sz w:val="22"/>
          <w:szCs w:val="22"/>
          <w14:textOutline w14:w="0" w14:cap="rnd" w14:cmpd="sng" w14:algn="ctr">
            <w14:noFill/>
            <w14:prstDash w14:val="solid"/>
            <w14:bevel/>
          </w14:textOutline>
        </w:rPr>
        <w:t>single budget for all operational costs</w:t>
      </w:r>
      <w:r w:rsidR="00776D44" w:rsidRPr="000F2737">
        <w:rPr>
          <w:rFonts w:eastAsia="Arial" w:cs="Arial"/>
          <w:color w:val="auto"/>
          <w:sz w:val="22"/>
          <w:szCs w:val="22"/>
          <w14:textOutline w14:w="0" w14:cap="rnd" w14:cmpd="sng" w14:algn="ctr">
            <w14:noFill/>
            <w14:prstDash w14:val="solid"/>
            <w14:bevel/>
          </w14:textOutline>
        </w:rPr>
        <w:t>.</w:t>
      </w:r>
    </w:p>
    <w:p w14:paraId="78038735" w14:textId="010FF3E2" w:rsidR="003B4D43" w:rsidRDefault="000D1BD1" w:rsidP="007D5240">
      <w:pPr>
        <w:pStyle w:val="Default"/>
        <w:ind w:left="720"/>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B</w:t>
      </w:r>
      <w:r w:rsidR="003B4D43" w:rsidRPr="000F2737">
        <w:rPr>
          <w:rFonts w:eastAsia="Arial" w:cs="Arial"/>
          <w:color w:val="auto"/>
          <w:sz w:val="22"/>
          <w:szCs w:val="22"/>
          <w14:textOutline w14:w="0" w14:cap="rnd" w14:cmpd="sng" w14:algn="ctr">
            <w14:noFill/>
            <w14:prstDash w14:val="solid"/>
            <w14:bevel/>
          </w14:textOutline>
        </w:rPr>
        <w:t>rigade volunteer</w:t>
      </w:r>
      <w:r w:rsidR="00CD1C84" w:rsidRPr="000F2737">
        <w:rPr>
          <w:rFonts w:eastAsia="Arial" w:cs="Arial"/>
          <w:color w:val="auto"/>
          <w:sz w:val="22"/>
          <w:szCs w:val="22"/>
          <w14:textOutline w14:w="0" w14:cap="rnd" w14:cmpd="sng" w14:algn="ctr">
            <w14:noFill/>
            <w14:prstDash w14:val="solid"/>
            <w14:bevel/>
          </w14:textOutline>
        </w:rPr>
        <w:t>s</w:t>
      </w:r>
      <w:r w:rsidR="003B4D43" w:rsidRPr="000F2737">
        <w:rPr>
          <w:rFonts w:eastAsia="Arial" w:cs="Arial"/>
          <w:color w:val="auto"/>
          <w:sz w:val="22"/>
          <w:szCs w:val="22"/>
          <w14:textOutline w14:w="0" w14:cap="rnd" w14:cmpd="sng" w14:algn="ctr">
            <w14:noFill/>
            <w14:prstDash w14:val="solid"/>
            <w14:bevel/>
          </w14:textOutline>
        </w:rPr>
        <w:t xml:space="preserve"> must continue to be protected and compensated if they are injured whil</w:t>
      </w:r>
      <w:r w:rsidR="00E21B7E" w:rsidRPr="000F2737">
        <w:rPr>
          <w:rFonts w:eastAsia="Arial" w:cs="Arial"/>
          <w:color w:val="auto"/>
          <w:sz w:val="22"/>
          <w:szCs w:val="22"/>
          <w14:textOutline w14:w="0" w14:cap="rnd" w14:cmpd="sng" w14:algn="ctr">
            <w14:noFill/>
            <w14:prstDash w14:val="solid"/>
            <w14:bevel/>
          </w14:textOutline>
        </w:rPr>
        <w:t>e</w:t>
      </w:r>
      <w:r w:rsidR="003B4D43" w:rsidRPr="000F2737">
        <w:rPr>
          <w:rFonts w:eastAsia="Arial" w:cs="Arial"/>
          <w:color w:val="auto"/>
          <w:sz w:val="22"/>
          <w:szCs w:val="22"/>
          <w14:textOutline w14:w="0" w14:cap="rnd" w14:cmpd="sng" w14:algn="ctr">
            <w14:noFill/>
            <w14:prstDash w14:val="solid"/>
            <w14:bevel/>
          </w14:textOutline>
        </w:rPr>
        <w:t xml:space="preserve"> protecting the community. </w:t>
      </w:r>
      <w:r w:rsidR="003903D0" w:rsidRPr="000F2737">
        <w:rPr>
          <w:rFonts w:eastAsia="Arial" w:cs="Arial"/>
          <w:color w:val="auto"/>
          <w:sz w:val="22"/>
          <w:szCs w:val="22"/>
          <w14:textOutline w14:w="0" w14:cap="rnd" w14:cmpd="sng" w14:algn="ctr">
            <w14:noFill/>
            <w14:prstDash w14:val="solid"/>
            <w14:bevel/>
          </w14:textOutline>
        </w:rPr>
        <w:t xml:space="preserve"> </w:t>
      </w:r>
    </w:p>
    <w:p w14:paraId="5C0BD9C6" w14:textId="77777777" w:rsidR="007D5240" w:rsidRPr="000F2737" w:rsidRDefault="007D5240" w:rsidP="007D5240">
      <w:pPr>
        <w:pStyle w:val="Default"/>
        <w:ind w:left="720"/>
        <w:jc w:val="left"/>
        <w:rPr>
          <w:rFonts w:eastAsia="Arial" w:cs="Arial"/>
          <w:color w:val="auto"/>
          <w:sz w:val="22"/>
          <w:szCs w:val="22"/>
          <w14:textOutline w14:w="0" w14:cap="rnd" w14:cmpd="sng" w14:algn="ctr">
            <w14:noFill/>
            <w14:prstDash w14:val="solid"/>
            <w14:bevel/>
          </w14:textOutline>
        </w:rPr>
      </w:pPr>
    </w:p>
    <w:p w14:paraId="13B0B2A1" w14:textId="2070407F" w:rsidR="00C7799B" w:rsidRDefault="00F83084" w:rsidP="007D5240">
      <w:pPr>
        <w:pStyle w:val="Default"/>
        <w:ind w:left="720"/>
        <w:jc w:val="left"/>
        <w:rPr>
          <w:rFonts w:eastAsia="Arial" w:cs="Arial"/>
          <w:color w:val="auto"/>
          <w:sz w:val="22"/>
          <w:szCs w:val="22"/>
          <w14:textOutline w14:w="0" w14:cap="rnd" w14:cmpd="sng" w14:algn="ctr">
            <w14:noFill/>
            <w14:prstDash w14:val="solid"/>
            <w14:bevel/>
          </w14:textOutline>
        </w:rPr>
      </w:pPr>
      <w:r w:rsidRPr="000F2737">
        <w:rPr>
          <w:rFonts w:eastAsia="Arial" w:cs="Arial"/>
          <w:color w:val="auto"/>
          <w:sz w:val="22"/>
          <w:szCs w:val="22"/>
          <w14:textOutline w14:w="0" w14:cap="rnd" w14:cmpd="sng" w14:algn="ctr">
            <w14:noFill/>
            <w14:prstDash w14:val="solid"/>
            <w14:bevel/>
          </w14:textOutline>
        </w:rPr>
        <w:t xml:space="preserve">At a practical level, </w:t>
      </w:r>
      <w:r w:rsidR="00E21B7E" w:rsidRPr="000F2737">
        <w:rPr>
          <w:rFonts w:eastAsia="Arial" w:cs="Arial"/>
          <w:color w:val="auto"/>
          <w:sz w:val="22"/>
          <w:szCs w:val="22"/>
          <w14:textOutline w14:w="0" w14:cap="rnd" w14:cmpd="sng" w14:algn="ctr">
            <w14:noFill/>
            <w14:prstDash w14:val="solid"/>
            <w14:bevel/>
          </w14:textOutline>
        </w:rPr>
        <w:t>L</w:t>
      </w:r>
      <w:r w:rsidRPr="000F2737">
        <w:rPr>
          <w:rFonts w:eastAsia="Arial" w:cs="Arial"/>
          <w:color w:val="auto"/>
          <w:sz w:val="22"/>
          <w:szCs w:val="22"/>
          <w14:textOutline w14:w="0" w14:cap="rnd" w14:cmpd="sng" w14:algn="ctr">
            <w14:noFill/>
            <w14:prstDash w14:val="solid"/>
            <w14:bevel/>
          </w14:textOutline>
        </w:rPr>
        <w:t xml:space="preserve">ocal </w:t>
      </w:r>
      <w:r w:rsidR="00E21B7E" w:rsidRPr="000F2737">
        <w:rPr>
          <w:rFonts w:eastAsia="Arial" w:cs="Arial"/>
          <w:color w:val="auto"/>
          <w:sz w:val="22"/>
          <w:szCs w:val="22"/>
          <w14:textOutline w14:w="0" w14:cap="rnd" w14:cmpd="sng" w14:algn="ctr">
            <w14:noFill/>
            <w14:prstDash w14:val="solid"/>
            <w14:bevel/>
          </w14:textOutline>
        </w:rPr>
        <w:t>G</w:t>
      </w:r>
      <w:r w:rsidRPr="000F2737">
        <w:rPr>
          <w:rFonts w:eastAsia="Arial" w:cs="Arial"/>
          <w:color w:val="auto"/>
          <w:sz w:val="22"/>
          <w:szCs w:val="22"/>
          <w14:textOutline w14:w="0" w14:cap="rnd" w14:cmpd="sng" w14:algn="ctr">
            <w14:noFill/>
            <w14:prstDash w14:val="solid"/>
            <w14:bevel/>
          </w14:textOutline>
        </w:rPr>
        <w:t xml:space="preserve">overnment is well served by the </w:t>
      </w:r>
      <w:r w:rsidR="00B9534C" w:rsidRPr="000F2737">
        <w:rPr>
          <w:rFonts w:eastAsia="Arial" w:cs="Arial"/>
          <w:color w:val="auto"/>
          <w:sz w:val="22"/>
          <w:szCs w:val="22"/>
          <w14:textOutline w14:w="0" w14:cap="rnd" w14:cmpd="sng" w14:algn="ctr">
            <w14:noFill/>
            <w14:prstDash w14:val="solid"/>
            <w14:bevel/>
          </w14:textOutline>
        </w:rPr>
        <w:t>sector</w:t>
      </w:r>
      <w:r w:rsidR="00E21B7E" w:rsidRPr="000F2737">
        <w:rPr>
          <w:rFonts w:eastAsia="Arial" w:cs="Arial"/>
          <w:color w:val="auto"/>
          <w:sz w:val="22"/>
          <w:szCs w:val="22"/>
          <w14:textOutline w14:w="0" w14:cap="rnd" w14:cmpd="sng" w14:algn="ctr">
            <w14:noFill/>
            <w14:prstDash w14:val="solid"/>
            <w14:bevel/>
          </w14:textOutline>
        </w:rPr>
        <w:t>-</w:t>
      </w:r>
      <w:r w:rsidR="001E0BAD" w:rsidRPr="000F2737">
        <w:rPr>
          <w:rFonts w:eastAsia="Arial" w:cs="Arial"/>
          <w:color w:val="auto"/>
          <w:sz w:val="22"/>
          <w:szCs w:val="22"/>
          <w14:textOutline w14:w="0" w14:cap="rnd" w14:cmpd="sng" w14:algn="ctr">
            <w14:noFill/>
            <w14:prstDash w14:val="solid"/>
            <w14:bevel/>
          </w14:textOutline>
        </w:rPr>
        <w:t>based</w:t>
      </w:r>
      <w:r w:rsidR="00F716F6" w:rsidRPr="000F2737">
        <w:rPr>
          <w:rFonts w:eastAsia="Arial" w:cs="Arial"/>
          <w:color w:val="auto"/>
          <w:sz w:val="22"/>
          <w:szCs w:val="22"/>
          <w14:textOutline w14:w="0" w14:cap="rnd" w14:cmpd="sng" w14:algn="ctr">
            <w14:noFill/>
            <w14:prstDash w14:val="solid"/>
            <w14:bevel/>
          </w14:textOutline>
        </w:rPr>
        <w:t xml:space="preserve"> </w:t>
      </w:r>
      <w:r w:rsidR="007D5240" w:rsidRPr="000F2737">
        <w:rPr>
          <w:rFonts w:eastAsia="Arial" w:cs="Arial"/>
          <w:color w:val="auto"/>
          <w:sz w:val="22"/>
          <w:szCs w:val="22"/>
          <w14:textOutline w14:w="0" w14:cap="rnd" w14:cmpd="sng" w14:algn="ctr">
            <w14:noFill/>
            <w14:prstDash w14:val="solid"/>
            <w14:bevel/>
          </w14:textOutline>
        </w:rPr>
        <w:t>Mutual</w:t>
      </w:r>
      <w:r w:rsidR="007D5240">
        <w:rPr>
          <w:rFonts w:eastAsia="Arial" w:cs="Arial"/>
          <w:color w:val="auto"/>
          <w:sz w:val="22"/>
          <w:szCs w:val="22"/>
          <w14:textOutline w14:w="0" w14:cap="rnd" w14:cmpd="sng" w14:algn="ctr">
            <w14:noFill/>
            <w14:prstDash w14:val="solid"/>
            <w14:bevel/>
          </w14:textOutline>
        </w:rPr>
        <w:t>,</w:t>
      </w:r>
      <w:r w:rsidRPr="000F2737">
        <w:rPr>
          <w:rFonts w:eastAsia="Arial" w:cs="Arial"/>
          <w:color w:val="auto"/>
          <w:sz w:val="22"/>
          <w:szCs w:val="22"/>
          <w14:textOutline w14:w="0" w14:cap="rnd" w14:cmpd="sng" w14:algn="ctr">
            <w14:noFill/>
            <w14:prstDash w14:val="solid"/>
            <w14:bevel/>
          </w14:textOutline>
        </w:rPr>
        <w:t xml:space="preserve"> established by WALGA </w:t>
      </w:r>
      <w:r w:rsidR="00225DB0" w:rsidRPr="000F2737">
        <w:rPr>
          <w:rFonts w:eastAsia="Arial" w:cs="Arial"/>
          <w:color w:val="auto"/>
          <w:sz w:val="22"/>
          <w:szCs w:val="22"/>
          <w14:textOutline w14:w="0" w14:cap="rnd" w14:cmpd="sng" w14:algn="ctr">
            <w14:noFill/>
            <w14:prstDash w14:val="solid"/>
            <w14:bevel/>
          </w14:textOutline>
        </w:rPr>
        <w:t xml:space="preserve">25 </w:t>
      </w:r>
      <w:r w:rsidRPr="000F2737">
        <w:rPr>
          <w:rFonts w:eastAsia="Arial" w:cs="Arial"/>
          <w:color w:val="auto"/>
          <w:sz w:val="22"/>
          <w:szCs w:val="22"/>
          <w14:textOutline w14:w="0" w14:cap="rnd" w14:cmpd="sng" w14:algn="ctr">
            <w14:noFill/>
            <w14:prstDash w14:val="solid"/>
            <w14:bevel/>
          </w14:textOutline>
        </w:rPr>
        <w:t>years ago. Councils have benefited from long</w:t>
      </w:r>
      <w:r w:rsidR="007D5240">
        <w:rPr>
          <w:rFonts w:eastAsia="Arial" w:cs="Arial"/>
          <w:color w:val="auto"/>
          <w:sz w:val="22"/>
          <w:szCs w:val="22"/>
          <w14:textOutline w14:w="0" w14:cap="rnd" w14:cmpd="sng" w14:algn="ctr">
            <w14:noFill/>
            <w14:prstDash w14:val="solid"/>
            <w14:bevel/>
          </w14:textOutline>
        </w:rPr>
        <w:t>-</w:t>
      </w:r>
      <w:r w:rsidRPr="000F2737">
        <w:rPr>
          <w:rFonts w:eastAsia="Arial" w:cs="Arial"/>
          <w:color w:val="auto"/>
          <w:sz w:val="22"/>
          <w:szCs w:val="22"/>
          <w14:textOutline w14:w="0" w14:cap="rnd" w14:cmpd="sng" w14:algn="ctr">
            <w14:noFill/>
            <w14:prstDash w14:val="solid"/>
            <w14:bevel/>
          </w14:textOutline>
        </w:rPr>
        <w:t>term investment in risk mitigation initiatives and to date</w:t>
      </w:r>
      <w:r w:rsidR="00B9534C" w:rsidRPr="000F2737">
        <w:rPr>
          <w:rFonts w:eastAsia="Arial" w:cs="Arial"/>
          <w:color w:val="auto"/>
          <w:sz w:val="22"/>
          <w:szCs w:val="22"/>
          <w14:textOutline w14:w="0" w14:cap="rnd" w14:cmpd="sng" w14:algn="ctr">
            <w14:noFill/>
            <w14:prstDash w14:val="solid"/>
            <w14:bevel/>
          </w14:textOutline>
        </w:rPr>
        <w:t>,</w:t>
      </w:r>
      <w:r w:rsidRPr="000F2737">
        <w:rPr>
          <w:rFonts w:eastAsia="Arial" w:cs="Arial"/>
          <w:color w:val="auto"/>
          <w:sz w:val="22"/>
          <w:szCs w:val="22"/>
          <w14:textOutline w14:w="0" w14:cap="rnd" w14:cmpd="sng" w14:algn="ctr">
            <w14:noFill/>
            <w14:prstDash w14:val="solid"/>
            <w14:bevel/>
          </w14:textOutline>
        </w:rPr>
        <w:t xml:space="preserve"> West</w:t>
      </w:r>
      <w:r w:rsidR="00E21B7E" w:rsidRPr="000F2737">
        <w:rPr>
          <w:rFonts w:eastAsia="Arial" w:cs="Arial"/>
          <w:color w:val="auto"/>
          <w:sz w:val="22"/>
          <w:szCs w:val="22"/>
          <w14:textOutline w14:w="0" w14:cap="rnd" w14:cmpd="sng" w14:algn="ctr">
            <w14:noFill/>
            <w14:prstDash w14:val="solid"/>
            <w14:bevel/>
          </w14:textOutline>
        </w:rPr>
        <w:t>ern</w:t>
      </w:r>
      <w:r w:rsidRPr="000F2737">
        <w:rPr>
          <w:rFonts w:eastAsia="Arial" w:cs="Arial"/>
          <w:color w:val="auto"/>
          <w:sz w:val="22"/>
          <w:szCs w:val="22"/>
          <w14:textOutline w14:w="0" w14:cap="rnd" w14:cmpd="sng" w14:algn="ctr">
            <w14:noFill/>
            <w14:prstDash w14:val="solid"/>
            <w14:bevel/>
          </w14:textOutline>
        </w:rPr>
        <w:t xml:space="preserve"> Australian </w:t>
      </w:r>
      <w:r w:rsidR="007D5240">
        <w:rPr>
          <w:rFonts w:eastAsia="Arial" w:cs="Arial"/>
          <w:color w:val="auto"/>
          <w:sz w:val="22"/>
          <w:szCs w:val="22"/>
          <w14:textOutline w14:w="0" w14:cap="rnd" w14:cmpd="sng" w14:algn="ctr">
            <w14:noFill/>
            <w14:prstDash w14:val="solid"/>
            <w14:bevel/>
          </w14:textOutline>
        </w:rPr>
        <w:t>C</w:t>
      </w:r>
      <w:r w:rsidRPr="000F2737">
        <w:rPr>
          <w:rFonts w:eastAsia="Arial" w:cs="Arial"/>
          <w:color w:val="auto"/>
          <w:sz w:val="22"/>
          <w:szCs w:val="22"/>
          <w14:textOutline w14:w="0" w14:cap="rnd" w14:cmpd="sng" w14:algn="ctr">
            <w14:noFill/>
            <w14:prstDash w14:val="solid"/>
            <w14:bevel/>
          </w14:textOutline>
        </w:rPr>
        <w:t>ouncils have seen limited price impacts arising from the 2019/20 bushfires.</w:t>
      </w:r>
      <w:r w:rsidR="00F716F6" w:rsidRPr="000F2737">
        <w:rPr>
          <w:rFonts w:eastAsia="Arial" w:cs="Arial"/>
          <w:color w:val="auto"/>
          <w:sz w:val="22"/>
          <w:szCs w:val="22"/>
          <w14:textOutline w14:w="0" w14:cap="rnd" w14:cmpd="sng" w14:algn="ctr">
            <w14:noFill/>
            <w14:prstDash w14:val="solid"/>
            <w14:bevel/>
          </w14:textOutline>
        </w:rPr>
        <w:t xml:space="preserve">   However, the increased focus of (re)insurers on de-risking their portfolios and a focus on secondary perils such as </w:t>
      </w:r>
      <w:r w:rsidR="00E21B7E" w:rsidRPr="000F2737">
        <w:rPr>
          <w:rFonts w:eastAsia="Arial" w:cs="Arial"/>
          <w:color w:val="auto"/>
          <w:sz w:val="22"/>
          <w:szCs w:val="22"/>
          <w14:textOutline w14:w="0" w14:cap="rnd" w14:cmpd="sng" w14:algn="ctr">
            <w14:noFill/>
            <w14:prstDash w14:val="solid"/>
            <w14:bevel/>
          </w14:textOutline>
        </w:rPr>
        <w:t>b</w:t>
      </w:r>
      <w:r w:rsidR="00F716F6" w:rsidRPr="000F2737">
        <w:rPr>
          <w:rFonts w:eastAsia="Arial" w:cs="Arial"/>
          <w:color w:val="auto"/>
          <w:sz w:val="22"/>
          <w:szCs w:val="22"/>
          <w14:textOutline w14:w="0" w14:cap="rnd" w14:cmpd="sng" w14:algn="ctr">
            <w14:noFill/>
            <w14:prstDash w14:val="solid"/>
            <w14:bevel/>
          </w14:textOutline>
        </w:rPr>
        <w:t xml:space="preserve">ushfire continue to dominate discussions around </w:t>
      </w:r>
      <w:r w:rsidR="00E21B7E" w:rsidRPr="000F2737">
        <w:rPr>
          <w:rFonts w:eastAsia="Arial" w:cs="Arial"/>
          <w:color w:val="auto"/>
          <w:sz w:val="22"/>
          <w:szCs w:val="22"/>
          <w14:textOutline w14:w="0" w14:cap="rnd" w14:cmpd="sng" w14:algn="ctr">
            <w14:noFill/>
            <w14:prstDash w14:val="solid"/>
            <w14:bevel/>
          </w14:textOutline>
        </w:rPr>
        <w:t>L</w:t>
      </w:r>
      <w:r w:rsidR="00F716F6" w:rsidRPr="000F2737">
        <w:rPr>
          <w:rFonts w:eastAsia="Arial" w:cs="Arial"/>
          <w:color w:val="auto"/>
          <w:sz w:val="22"/>
          <w:szCs w:val="22"/>
          <w14:textOutline w14:w="0" w14:cap="rnd" w14:cmpd="sng" w14:algn="ctr">
            <w14:noFill/>
            <w14:prstDash w14:val="solid"/>
            <w14:bevel/>
          </w14:textOutline>
        </w:rPr>
        <w:t xml:space="preserve">ocal </w:t>
      </w:r>
      <w:r w:rsidR="00E21B7E" w:rsidRPr="000F2737">
        <w:rPr>
          <w:rFonts w:eastAsia="Arial" w:cs="Arial"/>
          <w:color w:val="auto"/>
          <w:sz w:val="22"/>
          <w:szCs w:val="22"/>
          <w14:textOutline w14:w="0" w14:cap="rnd" w14:cmpd="sng" w14:algn="ctr">
            <w14:noFill/>
            <w14:prstDash w14:val="solid"/>
            <w14:bevel/>
          </w14:textOutline>
        </w:rPr>
        <w:t>G</w:t>
      </w:r>
      <w:r w:rsidR="00F716F6" w:rsidRPr="000F2737">
        <w:rPr>
          <w:rFonts w:eastAsia="Arial" w:cs="Arial"/>
          <w:color w:val="auto"/>
          <w:sz w:val="22"/>
          <w:szCs w:val="22"/>
          <w14:textOutline w14:w="0" w14:cap="rnd" w14:cmpd="sng" w14:algn="ctr">
            <w14:noFill/>
            <w14:prstDash w14:val="solid"/>
            <w14:bevel/>
          </w14:textOutline>
        </w:rPr>
        <w:t xml:space="preserve">overnment exposure, responsibilities and capabilities.  Further, </w:t>
      </w:r>
      <w:r w:rsidRPr="000F2737">
        <w:rPr>
          <w:rFonts w:eastAsia="Arial" w:cs="Arial"/>
          <w:color w:val="auto"/>
          <w:sz w:val="22"/>
          <w:szCs w:val="22"/>
          <w14:textOutline w14:w="0" w14:cap="rnd" w14:cmpd="sng" w14:algn="ctr">
            <w14:noFill/>
            <w14:prstDash w14:val="solid"/>
            <w14:bevel/>
          </w14:textOutline>
        </w:rPr>
        <w:t>we are starting to receive feedback from communities that insurance affordability is impacting community groups and businesses in higher risk</w:t>
      </w:r>
      <w:r w:rsidR="00250B3D" w:rsidRPr="000F2737">
        <w:rPr>
          <w:rFonts w:eastAsia="Arial" w:cs="Arial"/>
          <w:color w:val="auto"/>
          <w:sz w:val="22"/>
          <w:szCs w:val="22"/>
          <w14:textOutline w14:w="0" w14:cap="rnd" w14:cmpd="sng" w14:algn="ctr">
            <w14:noFill/>
            <w14:prstDash w14:val="solid"/>
            <w14:bevel/>
          </w14:textOutline>
        </w:rPr>
        <w:t>/vulnerable</w:t>
      </w:r>
      <w:r w:rsidRPr="000F2737">
        <w:rPr>
          <w:rFonts w:eastAsia="Arial" w:cs="Arial"/>
          <w:color w:val="auto"/>
          <w:sz w:val="22"/>
          <w:szCs w:val="22"/>
          <w14:textOutline w14:w="0" w14:cap="rnd" w14:cmpd="sng" w14:algn="ctr">
            <w14:noFill/>
            <w14:prstDash w14:val="solid"/>
            <w14:bevel/>
          </w14:textOutline>
        </w:rPr>
        <w:t xml:space="preserve"> communities. </w:t>
      </w:r>
    </w:p>
    <w:p w14:paraId="0D67135E" w14:textId="77777777" w:rsidR="007D5240" w:rsidRPr="000F2737" w:rsidRDefault="007D5240" w:rsidP="007D5240">
      <w:pPr>
        <w:pStyle w:val="Default"/>
        <w:ind w:left="720"/>
        <w:jc w:val="left"/>
        <w:rPr>
          <w:rFonts w:eastAsia="Arial" w:cs="Arial"/>
          <w:color w:val="auto"/>
          <w:sz w:val="22"/>
          <w:szCs w:val="22"/>
          <w14:textOutline w14:w="0" w14:cap="rnd" w14:cmpd="sng" w14:algn="ctr">
            <w14:noFill/>
            <w14:prstDash w14:val="solid"/>
            <w14:bevel/>
          </w14:textOutline>
        </w:rPr>
      </w:pPr>
    </w:p>
    <w:p w14:paraId="0EEBD4C5" w14:textId="69029089" w:rsidR="00863B68" w:rsidRPr="000F2737" w:rsidRDefault="00F83084" w:rsidP="007D5240">
      <w:pPr>
        <w:pStyle w:val="Default"/>
        <w:ind w:left="720"/>
        <w:jc w:val="left"/>
        <w:rPr>
          <w:rFonts w:eastAsia="Arial" w:cs="Arial"/>
          <w:color w:val="auto"/>
          <w:sz w:val="22"/>
          <w:szCs w:val="22"/>
        </w:rPr>
      </w:pPr>
      <w:r w:rsidRPr="000F2737">
        <w:rPr>
          <w:rFonts w:eastAsia="Arial" w:cs="Arial"/>
          <w:color w:val="auto"/>
          <w:sz w:val="22"/>
          <w:szCs w:val="22"/>
          <w14:textOutline w14:w="0" w14:cap="rnd" w14:cmpd="sng" w14:algn="ctr">
            <w14:noFill/>
            <w14:prstDash w14:val="solid"/>
            <w14:bevel/>
          </w14:textOutline>
        </w:rPr>
        <w:t xml:space="preserve"> </w:t>
      </w:r>
      <w:r w:rsidRPr="000F2737">
        <w:rPr>
          <w:rFonts w:eastAsia="Arial" w:cs="Arial"/>
          <w:color w:val="auto"/>
          <w:sz w:val="22"/>
          <w:szCs w:val="22"/>
        </w:rPr>
        <w:t xml:space="preserve">We recommend that the </w:t>
      </w:r>
      <w:r w:rsidR="00250B3D" w:rsidRPr="000F2737">
        <w:rPr>
          <w:rFonts w:eastAsia="Arial" w:cs="Arial"/>
          <w:color w:val="auto"/>
          <w:sz w:val="22"/>
          <w:szCs w:val="22"/>
        </w:rPr>
        <w:t xml:space="preserve">Commonwealth </w:t>
      </w:r>
      <w:r w:rsidRPr="000F2737">
        <w:rPr>
          <w:rFonts w:eastAsia="Arial" w:cs="Arial"/>
          <w:color w:val="auto"/>
          <w:sz w:val="22"/>
          <w:szCs w:val="22"/>
        </w:rPr>
        <w:t xml:space="preserve">Government continue to develop pragmatic, targeted and achievable risk mitigation programs that are built on consistent </w:t>
      </w:r>
      <w:r w:rsidR="00250B3D" w:rsidRPr="000F2737">
        <w:rPr>
          <w:rFonts w:eastAsia="Arial" w:cs="Arial"/>
          <w:color w:val="auto"/>
          <w:sz w:val="22"/>
          <w:szCs w:val="22"/>
        </w:rPr>
        <w:t xml:space="preserve">risk profiling </w:t>
      </w:r>
      <w:r w:rsidRPr="000F2737">
        <w:rPr>
          <w:rFonts w:eastAsia="Arial" w:cs="Arial"/>
          <w:color w:val="auto"/>
          <w:sz w:val="22"/>
          <w:szCs w:val="22"/>
        </w:rPr>
        <w:t>data across Australia</w:t>
      </w:r>
      <w:r w:rsidR="00863B68" w:rsidRPr="000F2737">
        <w:rPr>
          <w:rFonts w:eastAsia="Arial" w:cs="Arial"/>
          <w:color w:val="auto"/>
          <w:sz w:val="22"/>
          <w:szCs w:val="22"/>
        </w:rPr>
        <w:t xml:space="preserve">, incorporating an </w:t>
      </w:r>
      <w:r w:rsidR="00C7066D" w:rsidRPr="000F2737">
        <w:rPr>
          <w:rFonts w:eastAsia="Arial" w:cs="Arial"/>
          <w:color w:val="auto"/>
          <w:sz w:val="22"/>
          <w:szCs w:val="22"/>
        </w:rPr>
        <w:t>all hazards</w:t>
      </w:r>
      <w:r w:rsidR="00776D44" w:rsidRPr="000F2737">
        <w:rPr>
          <w:rFonts w:eastAsia="Arial" w:cs="Arial"/>
          <w:color w:val="auto"/>
          <w:sz w:val="22"/>
          <w:szCs w:val="22"/>
        </w:rPr>
        <w:t xml:space="preserve"> (e.g. earthquake, cyclone, hail, flood, storm surge)</w:t>
      </w:r>
      <w:r w:rsidR="00C7066D" w:rsidRPr="000F2737">
        <w:rPr>
          <w:rFonts w:eastAsia="Arial" w:cs="Arial"/>
          <w:color w:val="auto"/>
          <w:sz w:val="22"/>
          <w:szCs w:val="22"/>
        </w:rPr>
        <w:t xml:space="preserve"> approach</w:t>
      </w:r>
      <w:r w:rsidR="00E21B7E" w:rsidRPr="000F2737">
        <w:rPr>
          <w:rFonts w:eastAsia="Arial" w:cs="Arial"/>
          <w:color w:val="auto"/>
          <w:sz w:val="22"/>
          <w:szCs w:val="22"/>
        </w:rPr>
        <w:t>,</w:t>
      </w:r>
      <w:r w:rsidR="00C7066D" w:rsidRPr="000F2737">
        <w:rPr>
          <w:rFonts w:eastAsia="Arial" w:cs="Arial"/>
          <w:color w:val="auto"/>
          <w:sz w:val="22"/>
          <w:szCs w:val="22"/>
        </w:rPr>
        <w:t xml:space="preserve"> which would see greater funding effectiveness and a whole of government approach to disaster mitigation and community resilience. </w:t>
      </w:r>
    </w:p>
    <w:p w14:paraId="13B0B2A3" w14:textId="77777777" w:rsidR="00C7799B" w:rsidRPr="000F2737" w:rsidRDefault="00C7799B" w:rsidP="007D5240">
      <w:pPr>
        <w:pStyle w:val="Default"/>
        <w:ind w:left="720"/>
        <w:jc w:val="left"/>
        <w:rPr>
          <w:rFonts w:eastAsia="Arial" w:cs="Arial"/>
          <w:i/>
          <w:color w:val="auto"/>
          <w:sz w:val="22"/>
          <w:szCs w:val="22"/>
          <w14:textOutline w14:w="0" w14:cap="rnd" w14:cmpd="sng" w14:algn="ctr">
            <w14:noFill/>
            <w14:prstDash w14:val="solid"/>
            <w14:bevel/>
          </w14:textOutline>
        </w:rPr>
      </w:pPr>
    </w:p>
    <w:p w14:paraId="13B0B2A4" w14:textId="77777777" w:rsidR="00C7799B" w:rsidRPr="000F2737" w:rsidRDefault="00F83084" w:rsidP="007D5240">
      <w:pPr>
        <w:pStyle w:val="BodyCopy1"/>
        <w:numPr>
          <w:ilvl w:val="0"/>
          <w:numId w:val="2"/>
        </w:numPr>
        <w:spacing w:after="0" w:line="240" w:lineRule="auto"/>
        <w:jc w:val="both"/>
        <w:rPr>
          <w:b/>
          <w:bCs/>
          <w:color w:val="auto"/>
          <w:sz w:val="22"/>
          <w:szCs w:val="22"/>
        </w:rPr>
      </w:pPr>
      <w:r w:rsidRPr="000F2737">
        <w:rPr>
          <w:b/>
          <w:bCs/>
          <w:color w:val="auto"/>
          <w:sz w:val="22"/>
          <w:szCs w:val="22"/>
        </w:rPr>
        <w:t>Aerial firefighting – including the establishment of a sovereign aerial firefighting fleet, the use of aerial resources and early suppression.</w:t>
      </w:r>
    </w:p>
    <w:p w14:paraId="40A94CD4" w14:textId="30FCB406" w:rsidR="007D5240" w:rsidRDefault="00D23EE1" w:rsidP="007D524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sz w:val="22"/>
          <w:szCs w:val="22"/>
          <w:u w:color="000000"/>
          <w:lang w:eastAsia="en-AU"/>
        </w:rPr>
      </w:pPr>
      <w:r w:rsidRPr="000F2737">
        <w:rPr>
          <w:rFonts w:ascii="Arial" w:eastAsia="Arial" w:hAnsi="Arial" w:cs="Arial"/>
          <w:sz w:val="22"/>
          <w:szCs w:val="22"/>
          <w:u w:color="000000"/>
          <w:lang w:eastAsia="en-AU"/>
        </w:rPr>
        <w:t>Aerial firefighting is c</w:t>
      </w:r>
      <w:r w:rsidR="00776D44" w:rsidRPr="000F2737">
        <w:rPr>
          <w:rFonts w:ascii="Arial" w:eastAsia="Arial" w:hAnsi="Arial" w:cs="Arial"/>
          <w:sz w:val="22"/>
          <w:szCs w:val="22"/>
          <w:u w:color="000000"/>
          <w:lang w:eastAsia="en-AU"/>
        </w:rPr>
        <w:t xml:space="preserve">urrently controlled by </w:t>
      </w:r>
      <w:r w:rsidR="007F78A4" w:rsidRPr="000F2737">
        <w:rPr>
          <w:rFonts w:ascii="Arial" w:eastAsia="Arial" w:hAnsi="Arial" w:cs="Arial"/>
          <w:sz w:val="22"/>
          <w:szCs w:val="22"/>
          <w:u w:color="000000"/>
          <w:lang w:eastAsia="en-AU"/>
        </w:rPr>
        <w:t xml:space="preserve">the Department of Biodiversity, Conservation and </w:t>
      </w:r>
      <w:r w:rsidR="00EC36ED" w:rsidRPr="000F2737">
        <w:rPr>
          <w:rFonts w:ascii="Arial" w:eastAsia="Arial" w:hAnsi="Arial" w:cs="Arial"/>
          <w:sz w:val="22"/>
          <w:szCs w:val="22"/>
          <w:u w:color="000000"/>
          <w:lang w:eastAsia="en-AU"/>
        </w:rPr>
        <w:t>Attractions and</w:t>
      </w:r>
      <w:r w:rsidR="007F78A4" w:rsidRPr="000F2737">
        <w:rPr>
          <w:rFonts w:ascii="Arial" w:eastAsia="Arial" w:hAnsi="Arial" w:cs="Arial"/>
          <w:sz w:val="22"/>
          <w:szCs w:val="22"/>
          <w:u w:color="000000"/>
          <w:lang w:eastAsia="en-AU"/>
        </w:rPr>
        <w:t xml:space="preserve"> the </w:t>
      </w:r>
      <w:r w:rsidR="00776D44" w:rsidRPr="000F2737">
        <w:rPr>
          <w:rFonts w:ascii="Arial" w:eastAsia="Arial" w:hAnsi="Arial" w:cs="Arial"/>
          <w:sz w:val="22"/>
          <w:szCs w:val="22"/>
          <w:u w:color="000000"/>
          <w:lang w:eastAsia="en-AU"/>
        </w:rPr>
        <w:t>D</w:t>
      </w:r>
      <w:r w:rsidR="007F78A4" w:rsidRPr="000F2737">
        <w:rPr>
          <w:rFonts w:ascii="Arial" w:eastAsia="Arial" w:hAnsi="Arial" w:cs="Arial"/>
          <w:sz w:val="22"/>
          <w:szCs w:val="22"/>
          <w:u w:color="000000"/>
          <w:lang w:eastAsia="en-AU"/>
        </w:rPr>
        <w:t>epartment of Fire and Emergency Services</w:t>
      </w:r>
      <w:r w:rsidR="00776D44" w:rsidRPr="000F2737">
        <w:rPr>
          <w:rFonts w:ascii="Arial" w:eastAsia="Arial" w:hAnsi="Arial" w:cs="Arial"/>
          <w:sz w:val="22"/>
          <w:szCs w:val="22"/>
          <w:u w:color="000000"/>
          <w:lang w:eastAsia="en-AU"/>
        </w:rPr>
        <w:t xml:space="preserve"> in WA. </w:t>
      </w:r>
      <w:r w:rsidRPr="000F2737">
        <w:rPr>
          <w:rFonts w:ascii="Arial" w:eastAsia="Arial" w:hAnsi="Arial" w:cs="Arial"/>
          <w:sz w:val="22"/>
          <w:szCs w:val="22"/>
          <w:u w:color="000000"/>
          <w:lang w:eastAsia="en-AU"/>
        </w:rPr>
        <w:t xml:space="preserve">   We </w:t>
      </w:r>
      <w:proofErr w:type="spellStart"/>
      <w:r w:rsidRPr="000F2737">
        <w:rPr>
          <w:rFonts w:ascii="Arial" w:eastAsia="Arial" w:hAnsi="Arial" w:cs="Arial"/>
          <w:sz w:val="22"/>
          <w:szCs w:val="22"/>
          <w:u w:color="000000"/>
          <w:lang w:eastAsia="en-AU"/>
        </w:rPr>
        <w:t>recognise</w:t>
      </w:r>
      <w:proofErr w:type="spellEnd"/>
      <w:r w:rsidRPr="000F2737">
        <w:rPr>
          <w:rFonts w:ascii="Arial" w:eastAsia="Arial" w:hAnsi="Arial" w:cs="Arial"/>
          <w:sz w:val="22"/>
          <w:szCs w:val="22"/>
          <w:u w:color="000000"/>
          <w:lang w:eastAsia="en-AU"/>
        </w:rPr>
        <w:t xml:space="preserve"> the important role and expansion of the fleet</w:t>
      </w:r>
      <w:r w:rsidR="00E21B7E" w:rsidRPr="000F2737">
        <w:rPr>
          <w:rFonts w:ascii="Arial" w:eastAsia="Arial" w:hAnsi="Arial" w:cs="Arial"/>
          <w:sz w:val="22"/>
          <w:szCs w:val="22"/>
          <w:u w:color="000000"/>
          <w:lang w:eastAsia="en-AU"/>
        </w:rPr>
        <w:t xml:space="preserve">, </w:t>
      </w:r>
      <w:r w:rsidRPr="000F2737">
        <w:rPr>
          <w:rFonts w:ascii="Arial" w:eastAsia="Arial" w:hAnsi="Arial" w:cs="Arial"/>
          <w:sz w:val="22"/>
          <w:szCs w:val="22"/>
          <w:u w:color="000000"/>
          <w:lang w:eastAsia="en-AU"/>
        </w:rPr>
        <w:t xml:space="preserve">which plays a significant role in management of the hazard.  </w:t>
      </w:r>
      <w:r w:rsidR="00776D44" w:rsidRPr="000F2737">
        <w:rPr>
          <w:rFonts w:ascii="Arial" w:eastAsia="Arial" w:hAnsi="Arial" w:cs="Arial"/>
          <w:sz w:val="22"/>
          <w:szCs w:val="22"/>
          <w:u w:color="000000"/>
          <w:lang w:eastAsia="en-AU"/>
        </w:rPr>
        <w:t xml:space="preserve">No comment other than </w:t>
      </w:r>
      <w:r w:rsidRPr="000F2737">
        <w:rPr>
          <w:rFonts w:ascii="Arial" w:eastAsia="Arial" w:hAnsi="Arial" w:cs="Arial"/>
          <w:sz w:val="22"/>
          <w:szCs w:val="22"/>
          <w:u w:color="000000"/>
          <w:lang w:eastAsia="en-AU"/>
        </w:rPr>
        <w:t xml:space="preserve">consideration should be given to aerial resource capacity </w:t>
      </w:r>
      <w:r w:rsidR="00776D44" w:rsidRPr="000F2737">
        <w:rPr>
          <w:rFonts w:ascii="Arial" w:eastAsia="Arial" w:hAnsi="Arial" w:cs="Arial"/>
          <w:sz w:val="22"/>
          <w:szCs w:val="22"/>
          <w:u w:color="000000"/>
          <w:lang w:eastAsia="en-AU"/>
        </w:rPr>
        <w:t xml:space="preserve">based on the geographical size of </w:t>
      </w:r>
      <w:r w:rsidR="00E21B7E" w:rsidRPr="000F2737">
        <w:rPr>
          <w:rFonts w:ascii="Arial" w:eastAsia="Arial" w:hAnsi="Arial" w:cs="Arial"/>
          <w:sz w:val="22"/>
          <w:szCs w:val="22"/>
          <w:u w:color="000000"/>
          <w:lang w:eastAsia="en-AU"/>
        </w:rPr>
        <w:t>the State</w:t>
      </w:r>
      <w:proofErr w:type="gramStart"/>
      <w:r w:rsidR="00E21B7E" w:rsidRPr="000F2737">
        <w:rPr>
          <w:rFonts w:ascii="Arial" w:eastAsia="Arial" w:hAnsi="Arial" w:cs="Arial"/>
          <w:sz w:val="22"/>
          <w:szCs w:val="22"/>
          <w:u w:color="000000"/>
          <w:lang w:eastAsia="en-AU"/>
        </w:rPr>
        <w:t>.</w:t>
      </w:r>
      <w:r w:rsidR="00776D44" w:rsidRPr="000F2737">
        <w:rPr>
          <w:rFonts w:ascii="Arial" w:eastAsia="Arial" w:hAnsi="Arial" w:cs="Arial"/>
          <w:sz w:val="22"/>
          <w:szCs w:val="22"/>
          <w:u w:color="000000"/>
          <w:lang w:eastAsia="en-AU"/>
        </w:rPr>
        <w:t>.</w:t>
      </w:r>
      <w:proofErr w:type="gramEnd"/>
      <w:r w:rsidR="00776D44" w:rsidRPr="000F2737">
        <w:rPr>
          <w:rFonts w:ascii="Arial" w:eastAsia="Arial" w:hAnsi="Arial" w:cs="Arial"/>
          <w:sz w:val="22"/>
          <w:szCs w:val="22"/>
          <w:u w:color="000000"/>
          <w:lang w:eastAsia="en-AU"/>
        </w:rPr>
        <w:t xml:space="preserve"> </w:t>
      </w:r>
    </w:p>
    <w:p w14:paraId="326BE234" w14:textId="570BD0B6" w:rsidR="007D5240" w:rsidRDefault="007D5240" w:rsidP="007D524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eastAsia="en-AU"/>
        </w:rPr>
      </w:pPr>
    </w:p>
    <w:p w14:paraId="7B52C6CE" w14:textId="65283CAB" w:rsidR="007D5240" w:rsidRDefault="007D5240" w:rsidP="007D524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eastAsia="en-AU"/>
        </w:rPr>
      </w:pPr>
      <w:r>
        <w:rPr>
          <w:rFonts w:ascii="Arial" w:eastAsia="Arial" w:hAnsi="Arial" w:cs="Arial"/>
          <w:sz w:val="22"/>
          <w:szCs w:val="22"/>
          <w:u w:color="000000"/>
          <w:lang w:eastAsia="en-AU"/>
        </w:rPr>
        <w:t xml:space="preserve">Thank you for the opportunity to provide feedback to </w:t>
      </w:r>
      <w:r w:rsidR="00611957">
        <w:rPr>
          <w:rFonts w:ascii="Arial" w:eastAsia="Arial" w:hAnsi="Arial" w:cs="Arial"/>
          <w:sz w:val="22"/>
          <w:szCs w:val="22"/>
          <w:u w:color="000000"/>
          <w:lang w:eastAsia="en-AU"/>
        </w:rPr>
        <w:t>ALGA’s Submission</w:t>
      </w:r>
      <w:bookmarkStart w:id="0" w:name="_GoBack"/>
      <w:bookmarkEnd w:id="0"/>
      <w:r>
        <w:rPr>
          <w:rFonts w:ascii="Arial" w:eastAsia="Arial" w:hAnsi="Arial" w:cs="Arial"/>
          <w:sz w:val="22"/>
          <w:szCs w:val="22"/>
          <w:u w:color="000000"/>
          <w:lang w:eastAsia="en-AU"/>
        </w:rPr>
        <w:t xml:space="preserve">. </w:t>
      </w:r>
    </w:p>
    <w:p w14:paraId="6A3D8566" w14:textId="4E642BBF" w:rsidR="007D5240" w:rsidRDefault="007D5240" w:rsidP="007D524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eastAsia="en-AU"/>
        </w:rPr>
      </w:pPr>
    </w:p>
    <w:p w14:paraId="73EF23E9" w14:textId="2D6E7835" w:rsidR="007D5240" w:rsidRPr="000F2737" w:rsidRDefault="007D5240" w:rsidP="007D524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eastAsia="en-AU"/>
        </w:rPr>
      </w:pPr>
      <w:r>
        <w:rPr>
          <w:rFonts w:ascii="Arial" w:eastAsia="Arial" w:hAnsi="Arial" w:cs="Arial"/>
          <w:sz w:val="22"/>
          <w:szCs w:val="22"/>
          <w:u w:color="000000"/>
          <w:lang w:eastAsia="en-AU"/>
        </w:rPr>
        <w:t xml:space="preserve">If you require any further information, please contact Susie Moir, Manager, </w:t>
      </w:r>
      <w:proofErr w:type="gramStart"/>
      <w:r>
        <w:rPr>
          <w:rFonts w:ascii="Arial" w:eastAsia="Arial" w:hAnsi="Arial" w:cs="Arial"/>
          <w:sz w:val="22"/>
          <w:szCs w:val="22"/>
          <w:u w:color="000000"/>
          <w:lang w:eastAsia="en-AU"/>
        </w:rPr>
        <w:t>Resilient</w:t>
      </w:r>
      <w:proofErr w:type="gramEnd"/>
      <w:r>
        <w:rPr>
          <w:rFonts w:ascii="Arial" w:eastAsia="Arial" w:hAnsi="Arial" w:cs="Arial"/>
          <w:sz w:val="22"/>
          <w:szCs w:val="22"/>
          <w:u w:color="000000"/>
          <w:lang w:eastAsia="en-AU"/>
        </w:rPr>
        <w:t xml:space="preserve"> Communities at </w:t>
      </w:r>
      <w:hyperlink r:id="rId11" w:history="1">
        <w:r w:rsidRPr="007A5EF1">
          <w:rPr>
            <w:rStyle w:val="Hyperlink"/>
            <w:rFonts w:ascii="Arial" w:eastAsia="Arial" w:hAnsi="Arial" w:cs="Arial"/>
            <w:sz w:val="22"/>
            <w:szCs w:val="22"/>
            <w:u w:color="000000"/>
            <w:lang w:eastAsia="en-AU"/>
          </w:rPr>
          <w:t>smoir@walga.asn.au</w:t>
        </w:r>
      </w:hyperlink>
      <w:r>
        <w:rPr>
          <w:rFonts w:ascii="Arial" w:eastAsia="Arial" w:hAnsi="Arial" w:cs="Arial"/>
          <w:sz w:val="22"/>
          <w:szCs w:val="22"/>
          <w:u w:color="000000"/>
          <w:lang w:eastAsia="en-AU"/>
        </w:rPr>
        <w:t xml:space="preserve"> or telephone (08) 9213 2058.</w:t>
      </w:r>
    </w:p>
    <w:p w14:paraId="13B0B2A6" w14:textId="77777777" w:rsidR="00C7799B" w:rsidRPr="000F2737" w:rsidRDefault="00C7799B" w:rsidP="007D5240">
      <w:pPr>
        <w:pStyle w:val="BodyCopy1"/>
        <w:spacing w:after="0" w:line="240" w:lineRule="auto"/>
        <w:jc w:val="both"/>
        <w:rPr>
          <w:color w:val="auto"/>
          <w:sz w:val="22"/>
          <w:szCs w:val="22"/>
        </w:rPr>
      </w:pPr>
    </w:p>
    <w:p w14:paraId="13B0B2A8" w14:textId="77777777" w:rsidR="00C7799B" w:rsidRPr="000F2737" w:rsidRDefault="00C7799B" w:rsidP="007D5240">
      <w:pPr>
        <w:pStyle w:val="Body"/>
        <w:rPr>
          <w:rFonts w:ascii="Arial" w:eastAsia="Arial" w:hAnsi="Arial" w:cs="Arial"/>
          <w:color w:val="auto"/>
        </w:rPr>
      </w:pPr>
    </w:p>
    <w:p w14:paraId="13B0B2A9" w14:textId="77777777" w:rsidR="00C7799B" w:rsidRPr="000F2737" w:rsidRDefault="00F83084" w:rsidP="007D5240">
      <w:pPr>
        <w:pStyle w:val="BodyCopy1"/>
        <w:spacing w:after="0" w:line="240" w:lineRule="auto"/>
        <w:rPr>
          <w:color w:val="auto"/>
          <w:sz w:val="22"/>
          <w:szCs w:val="22"/>
        </w:rPr>
      </w:pPr>
      <w:r w:rsidRPr="000F2737">
        <w:rPr>
          <w:color w:val="auto"/>
          <w:sz w:val="22"/>
          <w:szCs w:val="22"/>
        </w:rPr>
        <w:t xml:space="preserve">Yours Sincerely, </w:t>
      </w:r>
    </w:p>
    <w:p w14:paraId="13B0B2AA" w14:textId="77777777" w:rsidR="00C7799B" w:rsidRPr="000F2737" w:rsidRDefault="00C7799B" w:rsidP="007D5240">
      <w:pPr>
        <w:pStyle w:val="BodyCopy1"/>
        <w:spacing w:after="0" w:line="240" w:lineRule="auto"/>
        <w:rPr>
          <w:color w:val="auto"/>
          <w:sz w:val="22"/>
          <w:szCs w:val="22"/>
        </w:rPr>
      </w:pPr>
    </w:p>
    <w:p w14:paraId="13B0B2AC" w14:textId="77777777" w:rsidR="00C7799B" w:rsidRPr="000F2737" w:rsidRDefault="00C7799B" w:rsidP="007D5240">
      <w:pPr>
        <w:pStyle w:val="BodyCopy1"/>
        <w:spacing w:after="0" w:line="240" w:lineRule="auto"/>
        <w:rPr>
          <w:b/>
          <w:bCs/>
          <w:color w:val="auto"/>
          <w:sz w:val="22"/>
          <w:szCs w:val="22"/>
        </w:rPr>
      </w:pPr>
    </w:p>
    <w:p w14:paraId="13B0B2AD" w14:textId="77777777" w:rsidR="00C7799B" w:rsidRPr="000F2737" w:rsidRDefault="00F83084" w:rsidP="007D5240">
      <w:pPr>
        <w:pStyle w:val="BodyCopy1"/>
        <w:spacing w:after="0" w:line="240" w:lineRule="auto"/>
        <w:rPr>
          <w:b/>
          <w:bCs/>
          <w:color w:val="auto"/>
          <w:sz w:val="22"/>
          <w:szCs w:val="22"/>
        </w:rPr>
      </w:pPr>
      <w:r w:rsidRPr="000F2737">
        <w:rPr>
          <w:b/>
          <w:bCs/>
          <w:color w:val="auto"/>
          <w:sz w:val="22"/>
          <w:szCs w:val="22"/>
        </w:rPr>
        <w:t>Narelle Cant</w:t>
      </w:r>
    </w:p>
    <w:p w14:paraId="13B0B2AE" w14:textId="77777777" w:rsidR="00C7799B" w:rsidRPr="000F2737" w:rsidRDefault="00F83084" w:rsidP="007D5240">
      <w:pPr>
        <w:pStyle w:val="BodyCopy1"/>
        <w:spacing w:after="0" w:line="240" w:lineRule="auto"/>
        <w:rPr>
          <w:b/>
          <w:bCs/>
          <w:sz w:val="22"/>
          <w:szCs w:val="22"/>
        </w:rPr>
      </w:pPr>
      <w:r w:rsidRPr="000F2737">
        <w:rPr>
          <w:b/>
          <w:bCs/>
          <w:sz w:val="22"/>
          <w:szCs w:val="22"/>
        </w:rPr>
        <w:t>Executive Manager, Strategy, Policy &amp; Planning</w:t>
      </w:r>
    </w:p>
    <w:p w14:paraId="13B0B2AF" w14:textId="77777777" w:rsidR="00C7799B" w:rsidRPr="000F2737" w:rsidRDefault="00C7799B" w:rsidP="007D5240">
      <w:pPr>
        <w:pStyle w:val="BodyCopy1"/>
        <w:spacing w:after="0" w:line="240" w:lineRule="auto"/>
        <w:rPr>
          <w:b/>
          <w:bCs/>
          <w:sz w:val="22"/>
          <w:szCs w:val="22"/>
        </w:rPr>
      </w:pPr>
    </w:p>
    <w:p w14:paraId="13B0B2B0" w14:textId="77777777" w:rsidR="00C7799B" w:rsidRDefault="00C7799B" w:rsidP="007D5240">
      <w:pPr>
        <w:pStyle w:val="BodyCopy1"/>
        <w:spacing w:after="0" w:line="240" w:lineRule="auto"/>
        <w:rPr>
          <w:b/>
          <w:bCs/>
          <w:sz w:val="22"/>
          <w:szCs w:val="22"/>
        </w:rPr>
      </w:pPr>
    </w:p>
    <w:p w14:paraId="13B0B2B1" w14:textId="77777777" w:rsidR="00C7799B" w:rsidRDefault="00C7799B" w:rsidP="007D5240">
      <w:pPr>
        <w:pStyle w:val="BodyCopy1"/>
        <w:spacing w:after="0" w:line="240" w:lineRule="auto"/>
      </w:pPr>
    </w:p>
    <w:sectPr w:rsidR="00C7799B">
      <w:headerReference w:type="default" r:id="rId12"/>
      <w:footerReference w:type="default" r:id="rId13"/>
      <w:headerReference w:type="first" r:id="rId14"/>
      <w:footerReference w:type="first" r:id="rId15"/>
      <w:pgSz w:w="11900" w:h="16840"/>
      <w:pgMar w:top="2836" w:right="851" w:bottom="284" w:left="1701" w:header="720" w:footer="2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1E4D" w14:textId="77777777" w:rsidR="003315B4" w:rsidRDefault="003315B4">
      <w:r>
        <w:separator/>
      </w:r>
    </w:p>
  </w:endnote>
  <w:endnote w:type="continuationSeparator" w:id="0">
    <w:p w14:paraId="7A8C6871" w14:textId="77777777" w:rsidR="003315B4" w:rsidRDefault="0033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bertus Medium">
    <w:charset w:val="00"/>
    <w:family w:val="roman"/>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B2B8" w14:textId="77777777" w:rsidR="00C7799B" w:rsidRDefault="00C7799B">
    <w:pPr>
      <w:pStyle w:val="Footer"/>
      <w:rPr>
        <w:b/>
        <w:bCs/>
      </w:rPr>
    </w:pPr>
  </w:p>
  <w:p w14:paraId="13B0B2B9" w14:textId="4B833DAA" w:rsidR="00C7799B" w:rsidRDefault="00F83084">
    <w:pPr>
      <w:pStyle w:val="Footer"/>
      <w:jc w:val="center"/>
    </w:pPr>
    <w:r>
      <w:rPr>
        <w:b/>
        <w:bCs/>
      </w:rPr>
      <w:t>-</w:t>
    </w:r>
    <w:r>
      <w:rPr>
        <w:b/>
        <w:bCs/>
      </w:rPr>
      <w:fldChar w:fldCharType="begin"/>
    </w:r>
    <w:r>
      <w:rPr>
        <w:b/>
        <w:bCs/>
      </w:rPr>
      <w:instrText xml:space="preserve"> PAGE </w:instrText>
    </w:r>
    <w:r>
      <w:rPr>
        <w:b/>
        <w:bCs/>
      </w:rPr>
      <w:fldChar w:fldCharType="separate"/>
    </w:r>
    <w:r w:rsidR="00611957">
      <w:rPr>
        <w:b/>
        <w:bCs/>
        <w:noProof/>
      </w:rPr>
      <w:t>2</w:t>
    </w:r>
    <w:r>
      <w:rPr>
        <w:b/>
        <w:bCs/>
      </w:rPr>
      <w:fldChar w:fldCharType="end"/>
    </w:r>
    <w:r>
      <w:rPr>
        <w:b/>
        <w:bC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B2BB" w14:textId="77777777" w:rsidR="00C7799B" w:rsidRDefault="00C7799B">
    <w:pPr>
      <w:pStyle w:val="Body"/>
      <w:jc w:val="right"/>
      <w:rPr>
        <w:rFonts w:ascii="Arial" w:eastAsia="Arial" w:hAnsi="Arial" w:cs="Arial"/>
        <w:color w:val="042C47"/>
        <w:sz w:val="20"/>
        <w:szCs w:val="20"/>
        <w:u w:color="042C47"/>
      </w:rPr>
    </w:pPr>
  </w:p>
  <w:p w14:paraId="13B0B2BC" w14:textId="77777777" w:rsidR="00C7799B" w:rsidRDefault="00F83084">
    <w:pPr>
      <w:pStyle w:val="Body"/>
      <w:jc w:val="right"/>
      <w:rPr>
        <w:rFonts w:ascii="Arial" w:eastAsia="Arial" w:hAnsi="Arial" w:cs="Arial"/>
        <w:color w:val="042C47"/>
        <w:sz w:val="20"/>
        <w:szCs w:val="20"/>
        <w:u w:color="042C47"/>
      </w:rPr>
    </w:pPr>
    <w:r>
      <w:rPr>
        <w:rFonts w:ascii="Arial" w:hAnsi="Arial"/>
        <w:color w:val="042C47"/>
        <w:sz w:val="20"/>
        <w:szCs w:val="20"/>
        <w:u w:color="042C47"/>
        <w:lang w:val="de-DE"/>
      </w:rPr>
      <w:t xml:space="preserve">ONE70 </w:t>
    </w:r>
  </w:p>
  <w:p w14:paraId="13B0B2BD" w14:textId="77777777" w:rsidR="00C7799B" w:rsidRDefault="00F83084">
    <w:pPr>
      <w:pStyle w:val="Body"/>
      <w:jc w:val="right"/>
      <w:rPr>
        <w:rFonts w:ascii="Arial" w:eastAsia="Arial" w:hAnsi="Arial" w:cs="Arial"/>
        <w:color w:val="042C47"/>
        <w:sz w:val="20"/>
        <w:szCs w:val="20"/>
        <w:u w:color="042C47"/>
      </w:rPr>
    </w:pPr>
    <w:r>
      <w:rPr>
        <w:rFonts w:ascii="Arial" w:hAnsi="Arial"/>
        <w:color w:val="042C47"/>
        <w:sz w:val="20"/>
        <w:szCs w:val="20"/>
        <w:u w:color="042C47"/>
        <w:lang w:val="en-US"/>
      </w:rPr>
      <w:t xml:space="preserve">LV1, 170 Railway Parade, West </w:t>
    </w:r>
    <w:proofErr w:type="spellStart"/>
    <w:r>
      <w:rPr>
        <w:rFonts w:ascii="Arial" w:hAnsi="Arial"/>
        <w:color w:val="042C47"/>
        <w:sz w:val="20"/>
        <w:szCs w:val="20"/>
        <w:u w:color="042C47"/>
        <w:lang w:val="en-US"/>
      </w:rPr>
      <w:t>Leederville</w:t>
    </w:r>
    <w:proofErr w:type="spellEnd"/>
    <w:r>
      <w:rPr>
        <w:rFonts w:ascii="Arial" w:hAnsi="Arial"/>
        <w:color w:val="042C47"/>
        <w:sz w:val="20"/>
        <w:szCs w:val="20"/>
        <w:u w:color="042C47"/>
        <w:lang w:val="en-US"/>
      </w:rPr>
      <w:t xml:space="preserve">, WA 6007 </w:t>
    </w:r>
  </w:p>
  <w:p w14:paraId="13B0B2BE" w14:textId="77777777" w:rsidR="00C7799B" w:rsidRDefault="00F83084">
    <w:pPr>
      <w:pStyle w:val="Body"/>
      <w:jc w:val="right"/>
      <w:rPr>
        <w:rFonts w:ascii="Arial" w:eastAsia="Arial" w:hAnsi="Arial" w:cs="Arial"/>
        <w:color w:val="042C47"/>
        <w:sz w:val="20"/>
        <w:szCs w:val="20"/>
        <w:u w:color="042C47"/>
      </w:rPr>
    </w:pPr>
    <w:r>
      <w:rPr>
        <w:rFonts w:ascii="Arial" w:hAnsi="Arial"/>
        <w:color w:val="042C47"/>
        <w:sz w:val="20"/>
        <w:szCs w:val="20"/>
        <w:u w:color="042C47"/>
        <w:lang w:val="en-US"/>
      </w:rPr>
      <w:t>PO Box 1544, West Perth, WA 6872</w:t>
    </w:r>
  </w:p>
  <w:p w14:paraId="13B0B2BF" w14:textId="77777777" w:rsidR="00C7799B" w:rsidRDefault="00F83084">
    <w:pPr>
      <w:pStyle w:val="Body"/>
      <w:jc w:val="right"/>
      <w:rPr>
        <w:rFonts w:ascii="Arial" w:eastAsia="Arial" w:hAnsi="Arial" w:cs="Arial"/>
        <w:color w:val="042C47"/>
        <w:sz w:val="20"/>
        <w:szCs w:val="20"/>
        <w:u w:color="042C47"/>
      </w:rPr>
    </w:pPr>
    <w:r>
      <w:rPr>
        <w:rFonts w:ascii="Arial" w:hAnsi="Arial"/>
        <w:color w:val="042C47"/>
        <w:sz w:val="20"/>
        <w:szCs w:val="20"/>
        <w:u w:color="042C47"/>
      </w:rPr>
      <w:t>T: (08) 9213 2000 F: (08) 9213 2077 info@walga.asn.au</w:t>
    </w:r>
  </w:p>
  <w:p w14:paraId="13B0B2C0" w14:textId="77777777" w:rsidR="00C7799B" w:rsidRDefault="00F83084">
    <w:pPr>
      <w:pStyle w:val="Body"/>
      <w:widowControl w:val="0"/>
      <w:tabs>
        <w:tab w:val="left" w:pos="6630"/>
        <w:tab w:val="right" w:pos="9328"/>
      </w:tabs>
      <w:jc w:val="left"/>
    </w:pPr>
    <w:r>
      <w:rPr>
        <w:rFonts w:ascii="Arial" w:eastAsia="Arial" w:hAnsi="Arial" w:cs="Arial"/>
        <w:b/>
        <w:bCs/>
        <w:color w:val="042C47"/>
        <w:sz w:val="20"/>
        <w:szCs w:val="20"/>
        <w:u w:color="042C47"/>
      </w:rPr>
      <w:tab/>
    </w:r>
    <w:r>
      <w:rPr>
        <w:rFonts w:ascii="Arial" w:eastAsia="Arial" w:hAnsi="Arial" w:cs="Arial"/>
        <w:b/>
        <w:bCs/>
        <w:color w:val="042C47"/>
        <w:sz w:val="20"/>
        <w:szCs w:val="20"/>
        <w:u w:color="042C47"/>
      </w:rPr>
      <w:tab/>
      <w:t>www.walga.asn.au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871B6" w14:textId="77777777" w:rsidR="003315B4" w:rsidRDefault="003315B4">
      <w:r>
        <w:separator/>
      </w:r>
    </w:p>
  </w:footnote>
  <w:footnote w:type="continuationSeparator" w:id="0">
    <w:p w14:paraId="0E76488F" w14:textId="77777777" w:rsidR="003315B4" w:rsidRDefault="00331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B2B6" w14:textId="77777777" w:rsidR="00C7799B" w:rsidRDefault="00F83084">
    <w:pPr>
      <w:pStyle w:val="Header"/>
      <w:jc w:val="right"/>
      <w:rPr>
        <w:b/>
        <w:bCs/>
      </w:rPr>
    </w:pPr>
    <w:r>
      <w:rPr>
        <w:rFonts w:ascii="Albertus Medium" w:eastAsia="Albertus Medium" w:hAnsi="Albertus Medium" w:cs="Albertus Medium"/>
        <w:b/>
        <w:bCs/>
        <w:noProof/>
        <w:sz w:val="14"/>
        <w:szCs w:val="14"/>
        <w:lang w:val="en-AU"/>
      </w:rPr>
      <mc:AlternateContent>
        <mc:Choice Requires="wps">
          <w:drawing>
            <wp:anchor distT="152400" distB="152400" distL="152400" distR="152400" simplePos="0" relativeHeight="251656192" behindDoc="1" locked="0" layoutInCell="1" allowOverlap="1" wp14:anchorId="13B0B2C1" wp14:editId="13B0B2C2">
              <wp:simplePos x="0" y="0"/>
              <wp:positionH relativeFrom="page">
                <wp:posOffset>1431290</wp:posOffset>
              </wp:positionH>
              <wp:positionV relativeFrom="page">
                <wp:posOffset>4585017</wp:posOffset>
              </wp:positionV>
              <wp:extent cx="5237480" cy="3142615"/>
              <wp:effectExtent l="344071" t="1391503" r="344071" b="1391503"/>
              <wp:wrapNone/>
              <wp:docPr id="1073741826"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13B0B2CB" w14:textId="77777777" w:rsidR="00C7799B" w:rsidRDefault="00F83084">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13B0B2C1" id="_x0000_t202" coordsize="21600,21600" o:spt="202" path="m,l,21600r21600,l21600,xe">
              <v:stroke joinstyle="miter"/>
              <v:path gradientshapeok="t" o:connecttype="rect"/>
            </v:shapetype>
            <v:shape id="officeArt object" o:spid="_x0000_s1026" type="#_x0000_t202" style="position:absolute;left:0;text-align:left;margin-left:112.7pt;margin-top:361pt;width:412.4pt;height:247.45pt;rotation:-45;z-index:-2516602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" filled="f" stroked="f" strokeweight="1pt">
              <v:stroke miterlimit="4"/>
              <v:textbox inset="0,0,0,0">
                <w:txbxContent>
                  <w:p w14:paraId="13B0B2CB" w14:textId="77777777" w:rsidR="00C7799B" w:rsidRDefault="00F83084">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v:textbox>
              <w10:wrap anchorx="page" anchory="page"/>
            </v:shape>
          </w:pict>
        </mc:Fallback>
      </mc:AlternateContent>
    </w:r>
    <w:r>
      <w:rPr>
        <w:rFonts w:ascii="Albertus Medium" w:eastAsia="Albertus Medium" w:hAnsi="Albertus Medium" w:cs="Albertus Medium"/>
        <w:b/>
        <w:bCs/>
        <w:noProof/>
        <w:sz w:val="14"/>
        <w:szCs w:val="14"/>
        <w:lang w:val="en-AU"/>
      </w:rPr>
      <mc:AlternateContent>
        <mc:Choice Requires="wps">
          <w:drawing>
            <wp:anchor distT="152400" distB="152400" distL="152400" distR="152400" simplePos="0" relativeHeight="251658240" behindDoc="1" locked="0" layoutInCell="1" allowOverlap="1" wp14:anchorId="13B0B2C3" wp14:editId="13B0B2C4">
              <wp:simplePos x="0" y="0"/>
              <wp:positionH relativeFrom="page">
                <wp:posOffset>1080135</wp:posOffset>
              </wp:positionH>
              <wp:positionV relativeFrom="page">
                <wp:posOffset>504188</wp:posOffset>
              </wp:positionV>
              <wp:extent cx="6126480" cy="0"/>
              <wp:effectExtent l="0" t="0" r="0" b="0"/>
              <wp:wrapNone/>
              <wp:docPr id="1073741827" name="officeArt object" descr="Line 2"/>
              <wp:cNvGraphicFramePr/>
              <a:graphic xmlns:a="http://schemas.openxmlformats.org/drawingml/2006/main">
                <a:graphicData uri="http://schemas.microsoft.com/office/word/2010/wordprocessingShape">
                  <wps:wsp>
                    <wps:cNvCnPr/>
                    <wps:spPr>
                      <a:xfrm>
                        <a:off x="0" y="0"/>
                        <a:ext cx="6126480" cy="0"/>
                      </a:xfrm>
                      <a:prstGeom prst="line">
                        <a:avLst/>
                      </a:prstGeom>
                      <a:noFill/>
                      <a:ln w="9525" cap="flat">
                        <a:solidFill>
                          <a:srgbClr val="000000"/>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382C54" id="officeArt object" o:spid="_x0000_s1026" alt="Line 2"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85.05pt,39.7pt" to="567.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">
              <w10:wrap anchorx="page" anchory="page"/>
            </v:line>
          </w:pict>
        </mc:Fallback>
      </mc:AlternateContent>
    </w:r>
    <w:r>
      <w:rPr>
        <w:rFonts w:ascii="Albertus Medium" w:eastAsia="Albertus Medium" w:hAnsi="Albertus Medium" w:cs="Albertus Medium"/>
        <w:b/>
        <w:bCs/>
        <w:noProof/>
        <w:sz w:val="14"/>
        <w:szCs w:val="14"/>
        <w:lang w:val="en-AU"/>
      </w:rPr>
      <mc:AlternateContent>
        <mc:Choice Requires="wpg">
          <w:drawing>
            <wp:anchor distT="152400" distB="152400" distL="152400" distR="152400" simplePos="0" relativeHeight="251659264" behindDoc="1" locked="0" layoutInCell="1" allowOverlap="1" wp14:anchorId="13B0B2C5" wp14:editId="13B0B2C6">
              <wp:simplePos x="0" y="0"/>
              <wp:positionH relativeFrom="page">
                <wp:posOffset>2508885</wp:posOffset>
              </wp:positionH>
              <wp:positionV relativeFrom="page">
                <wp:posOffset>10321925</wp:posOffset>
              </wp:positionV>
              <wp:extent cx="3280410" cy="636"/>
              <wp:effectExtent l="0" t="0" r="0" b="0"/>
              <wp:wrapNone/>
              <wp:docPr id="1073741830" name="officeArt object" descr="Group 5"/>
              <wp:cNvGraphicFramePr/>
              <a:graphic xmlns:a="http://schemas.openxmlformats.org/drawingml/2006/main">
                <a:graphicData uri="http://schemas.microsoft.com/office/word/2010/wordprocessingGroup">
                  <wpg:wgp>
                    <wpg:cNvGrpSpPr/>
                    <wpg:grpSpPr>
                      <a:xfrm>
                        <a:off x="0" y="0"/>
                        <a:ext cx="3280410" cy="636"/>
                        <a:chOff x="0" y="0"/>
                        <a:chExt cx="3280408" cy="635"/>
                      </a:xfrm>
                    </wpg:grpSpPr>
                    <wps:wsp>
                      <wps:cNvPr id="1073741828" name="Line 1"/>
                      <wps:cNvCnPr/>
                      <wps:spPr>
                        <a:xfrm>
                          <a:off x="0" y="635"/>
                          <a:ext cx="3275964" cy="1"/>
                        </a:xfrm>
                        <a:prstGeom prst="line">
                          <a:avLst/>
                        </a:prstGeom>
                        <a:noFill/>
                        <a:ln w="57150" cap="flat">
                          <a:solidFill>
                            <a:srgbClr val="333333"/>
                          </a:solidFill>
                          <a:prstDash val="solid"/>
                          <a:round/>
                        </a:ln>
                        <a:effectLst/>
                      </wps:spPr>
                      <wps:bodyPr/>
                    </wps:wsp>
                    <wps:wsp>
                      <wps:cNvPr id="1073741829" name="Line 3"/>
                      <wps:cNvCnPr/>
                      <wps:spPr>
                        <a:xfrm>
                          <a:off x="1954529" y="0"/>
                          <a:ext cx="1325880" cy="0"/>
                        </a:xfrm>
                        <a:prstGeom prst="line">
                          <a:avLst/>
                        </a:prstGeom>
                        <a:noFill/>
                        <a:ln w="57150" cap="flat">
                          <a:solidFill>
                            <a:srgbClr val="969696"/>
                          </a:solidFill>
                          <a:prstDash val="solid"/>
                          <a:round/>
                        </a:ln>
                        <a:effectLst/>
                      </wps:spPr>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4F14FE" id="officeArt object" o:spid="_x0000_s1026" alt="Group 5" style="position:absolute;margin-left:197.55pt;margin-top:812.75pt;width:258.3pt;height:.05pt;z-index:-251657216;mso-wrap-distance-left:12pt;mso-wrap-distance-top:12pt;mso-wrap-distance-right:12pt;mso-wrap-distance-bottom:12pt;mso-position-horizontal-relative:page;mso-position-vertical-relative:page" coordsize="32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">
              <v:line id="Line 1" o:spid="_x0000_s1027" style="position:absolute;visibility:visible;mso-wrap-style:square" from="0,6" to="32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" strokecolor="#333" strokeweight="4.5pt"/>
              <v:line id="Line 3" o:spid="_x0000_s1028" style="position:absolute;visibility:visible;mso-wrap-style:square" from="19545,0" to="32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" strokecolor="#969696" strokeweight="4.5pt"/>
              <w10:wrap anchorx="page" anchory="page"/>
            </v:group>
          </w:pict>
        </mc:Fallback>
      </mc:AlternateContent>
    </w:r>
    <w:r>
      <w:rPr>
        <w:b/>
        <w:bCs/>
        <w:noProof/>
        <w:lang w:val="en-AU"/>
      </w:rPr>
      <w:drawing>
        <wp:inline distT="0" distB="0" distL="0" distR="0" wp14:anchorId="13B0B2C7" wp14:editId="13B0B2C8">
          <wp:extent cx="561975" cy="428625"/>
          <wp:effectExtent l="0" t="0" r="0" b="0"/>
          <wp:docPr id="1073741825" name="officeArt object" descr="Description: WALGA"/>
          <wp:cNvGraphicFramePr/>
          <a:graphic xmlns:a="http://schemas.openxmlformats.org/drawingml/2006/main">
            <a:graphicData uri="http://schemas.openxmlformats.org/drawingml/2006/picture">
              <pic:pic xmlns:pic="http://schemas.openxmlformats.org/drawingml/2006/picture">
                <pic:nvPicPr>
                  <pic:cNvPr id="1073741825" name="Description: WALGA" descr="Description: WALGA"/>
                  <pic:cNvPicPr>
                    <a:picLocks noChangeAspect="1"/>
                  </pic:cNvPicPr>
                </pic:nvPicPr>
                <pic:blipFill>
                  <a:blip r:embed="rId1"/>
                  <a:stretch>
                    <a:fillRect/>
                  </a:stretch>
                </pic:blipFill>
                <pic:spPr>
                  <a:xfrm>
                    <a:off x="0" y="0"/>
                    <a:ext cx="561975" cy="428625"/>
                  </a:xfrm>
                  <a:prstGeom prst="rect">
                    <a:avLst/>
                  </a:prstGeom>
                  <a:ln w="12700" cap="flat">
                    <a:noFill/>
                    <a:miter lim="400000"/>
                  </a:ln>
                  <a:effectLst/>
                </pic:spPr>
              </pic:pic>
            </a:graphicData>
          </a:graphic>
        </wp:inline>
      </w:drawing>
    </w:r>
  </w:p>
  <w:p w14:paraId="13B0B2B7" w14:textId="77777777" w:rsidR="00C7799B" w:rsidRDefault="00C779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B2BA" w14:textId="77777777" w:rsidR="00C7799B" w:rsidRDefault="00F83084">
    <w:pPr>
      <w:pStyle w:val="Header"/>
      <w:tabs>
        <w:tab w:val="clear" w:pos="4153"/>
        <w:tab w:val="center" w:pos="3828"/>
      </w:tabs>
      <w:jc w:val="center"/>
    </w:pPr>
    <w:r>
      <w:rPr>
        <w:noProof/>
        <w:lang w:val="en-AU"/>
      </w:rPr>
      <w:drawing>
        <wp:anchor distT="152400" distB="152400" distL="152400" distR="152400" simplePos="0" relativeHeight="251657216" behindDoc="1" locked="0" layoutInCell="1" allowOverlap="1" wp14:anchorId="13B0B2C9" wp14:editId="13B0B2CA">
          <wp:simplePos x="0" y="0"/>
          <wp:positionH relativeFrom="page">
            <wp:posOffset>-1628775</wp:posOffset>
          </wp:positionH>
          <wp:positionV relativeFrom="page">
            <wp:posOffset>-57150</wp:posOffset>
          </wp:positionV>
          <wp:extent cx="9547860" cy="1979930"/>
          <wp:effectExtent l="0" t="0" r="0" b="0"/>
          <wp:wrapNone/>
          <wp:docPr id="1073741831" name="officeArt object" descr="(HR RGB) WALGA in Arrow and yellow line"/>
          <wp:cNvGraphicFramePr/>
          <a:graphic xmlns:a="http://schemas.openxmlformats.org/drawingml/2006/main">
            <a:graphicData uri="http://schemas.openxmlformats.org/drawingml/2006/picture">
              <pic:pic xmlns:pic="http://schemas.openxmlformats.org/drawingml/2006/picture">
                <pic:nvPicPr>
                  <pic:cNvPr id="1073741831" name="(HR RGB) WALGA in Arrow and yellow line" descr="(HR RGB) WALGA in Arrow and yellow line"/>
                  <pic:cNvPicPr>
                    <a:picLocks noChangeAspect="1"/>
                  </pic:cNvPicPr>
                </pic:nvPicPr>
                <pic:blipFill>
                  <a:blip r:embed="rId1"/>
                  <a:stretch>
                    <a:fillRect/>
                  </a:stretch>
                </pic:blipFill>
                <pic:spPr>
                  <a:xfrm>
                    <a:off x="0" y="0"/>
                    <a:ext cx="9547860" cy="197993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3411"/>
    <w:multiLevelType w:val="hybridMultilevel"/>
    <w:tmpl w:val="6344B282"/>
    <w:styleLink w:val="Bullets"/>
    <w:lvl w:ilvl="0" w:tplc="92AC403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62A901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D3C5C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440252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3C8F31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51AA16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9DE537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294336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184656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AB0585"/>
    <w:multiLevelType w:val="hybridMultilevel"/>
    <w:tmpl w:val="599416B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4E960A19"/>
    <w:multiLevelType w:val="multilevel"/>
    <w:tmpl w:val="3D32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90A1F"/>
    <w:multiLevelType w:val="hybridMultilevel"/>
    <w:tmpl w:val="E260231C"/>
    <w:styleLink w:val="ImportedStyle1"/>
    <w:lvl w:ilvl="0" w:tplc="626AD0A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845A6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68C78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918FF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64E002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7281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058BD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04A43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CCF9D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102109"/>
    <w:multiLevelType w:val="hybridMultilevel"/>
    <w:tmpl w:val="6344B282"/>
    <w:numStyleLink w:val="Bullets"/>
  </w:abstractNum>
  <w:abstractNum w:abstractNumId="5" w15:restartNumberingAfterBreak="0">
    <w:nsid w:val="65802CB7"/>
    <w:multiLevelType w:val="hybridMultilevel"/>
    <w:tmpl w:val="246E06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5965202"/>
    <w:multiLevelType w:val="hybridMultilevel"/>
    <w:tmpl w:val="E260231C"/>
    <w:numStyleLink w:val="ImportedStyle1"/>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9B"/>
    <w:rsid w:val="00033350"/>
    <w:rsid w:val="00092A73"/>
    <w:rsid w:val="000D1BD1"/>
    <w:rsid w:val="000F2737"/>
    <w:rsid w:val="00100920"/>
    <w:rsid w:val="00137491"/>
    <w:rsid w:val="001D0CE0"/>
    <w:rsid w:val="001E0BAD"/>
    <w:rsid w:val="001E34AA"/>
    <w:rsid w:val="00225DB0"/>
    <w:rsid w:val="0022667A"/>
    <w:rsid w:val="00250B3D"/>
    <w:rsid w:val="002600CA"/>
    <w:rsid w:val="002A56F9"/>
    <w:rsid w:val="002C3D97"/>
    <w:rsid w:val="00315642"/>
    <w:rsid w:val="003315B4"/>
    <w:rsid w:val="003562C4"/>
    <w:rsid w:val="003870F4"/>
    <w:rsid w:val="003903D0"/>
    <w:rsid w:val="003A4C00"/>
    <w:rsid w:val="003B4D43"/>
    <w:rsid w:val="003D68FA"/>
    <w:rsid w:val="003E6163"/>
    <w:rsid w:val="00481033"/>
    <w:rsid w:val="0048222D"/>
    <w:rsid w:val="00487885"/>
    <w:rsid w:val="00490EEB"/>
    <w:rsid w:val="004A44D2"/>
    <w:rsid w:val="004A580F"/>
    <w:rsid w:val="004B490A"/>
    <w:rsid w:val="004B6FED"/>
    <w:rsid w:val="004E59AB"/>
    <w:rsid w:val="005038AA"/>
    <w:rsid w:val="00535ECF"/>
    <w:rsid w:val="00541AD2"/>
    <w:rsid w:val="00546DB4"/>
    <w:rsid w:val="00573DC5"/>
    <w:rsid w:val="005931AA"/>
    <w:rsid w:val="0059425D"/>
    <w:rsid w:val="00595CA0"/>
    <w:rsid w:val="005B087E"/>
    <w:rsid w:val="005F11DB"/>
    <w:rsid w:val="006055FA"/>
    <w:rsid w:val="00611957"/>
    <w:rsid w:val="00615507"/>
    <w:rsid w:val="00622621"/>
    <w:rsid w:val="0064247B"/>
    <w:rsid w:val="006744A6"/>
    <w:rsid w:val="00682F86"/>
    <w:rsid w:val="00685AD6"/>
    <w:rsid w:val="006A649F"/>
    <w:rsid w:val="006F7196"/>
    <w:rsid w:val="007655AC"/>
    <w:rsid w:val="00776D44"/>
    <w:rsid w:val="007D45CB"/>
    <w:rsid w:val="007D5240"/>
    <w:rsid w:val="007F78A4"/>
    <w:rsid w:val="00813993"/>
    <w:rsid w:val="008148A0"/>
    <w:rsid w:val="00844D8F"/>
    <w:rsid w:val="00850DA8"/>
    <w:rsid w:val="00863B68"/>
    <w:rsid w:val="008C11EC"/>
    <w:rsid w:val="008C1F69"/>
    <w:rsid w:val="008C5E27"/>
    <w:rsid w:val="008E14CC"/>
    <w:rsid w:val="008F7BF4"/>
    <w:rsid w:val="009074CC"/>
    <w:rsid w:val="009128E4"/>
    <w:rsid w:val="00920CB7"/>
    <w:rsid w:val="009771B1"/>
    <w:rsid w:val="009D5B91"/>
    <w:rsid w:val="009E5C82"/>
    <w:rsid w:val="009E7B9C"/>
    <w:rsid w:val="00A26286"/>
    <w:rsid w:val="00A303C7"/>
    <w:rsid w:val="00A3604E"/>
    <w:rsid w:val="00A8249F"/>
    <w:rsid w:val="00AA0E23"/>
    <w:rsid w:val="00AB692E"/>
    <w:rsid w:val="00AC70AA"/>
    <w:rsid w:val="00AF707E"/>
    <w:rsid w:val="00B27E06"/>
    <w:rsid w:val="00B31113"/>
    <w:rsid w:val="00B53F6F"/>
    <w:rsid w:val="00B745B9"/>
    <w:rsid w:val="00B83AE8"/>
    <w:rsid w:val="00B9534C"/>
    <w:rsid w:val="00B97671"/>
    <w:rsid w:val="00BA404C"/>
    <w:rsid w:val="00BE6A15"/>
    <w:rsid w:val="00C14D56"/>
    <w:rsid w:val="00C16A00"/>
    <w:rsid w:val="00C20207"/>
    <w:rsid w:val="00C51D31"/>
    <w:rsid w:val="00C7066D"/>
    <w:rsid w:val="00C7799B"/>
    <w:rsid w:val="00C80BAD"/>
    <w:rsid w:val="00CD1C84"/>
    <w:rsid w:val="00CD60E7"/>
    <w:rsid w:val="00CF4CF1"/>
    <w:rsid w:val="00D01A50"/>
    <w:rsid w:val="00D23EE1"/>
    <w:rsid w:val="00D46AEC"/>
    <w:rsid w:val="00DB06A2"/>
    <w:rsid w:val="00E21B7E"/>
    <w:rsid w:val="00E71900"/>
    <w:rsid w:val="00EC36ED"/>
    <w:rsid w:val="00F31F70"/>
    <w:rsid w:val="00F65FCE"/>
    <w:rsid w:val="00F716F6"/>
    <w:rsid w:val="00F73C08"/>
    <w:rsid w:val="00F76336"/>
    <w:rsid w:val="00F77C71"/>
    <w:rsid w:val="00F821AE"/>
    <w:rsid w:val="00F83084"/>
    <w:rsid w:val="00F84C8D"/>
    <w:rsid w:val="00F90202"/>
    <w:rsid w:val="00FC098E"/>
    <w:rsid w:val="00FC6E6D"/>
    <w:rsid w:val="00FD5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B260"/>
  <w15:docId w15:val="{F2E3A9C3-A97C-45F3-9DE0-89ECB52A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jc w:val="both"/>
    </w:pPr>
    <w:rPr>
      <w:rFonts w:ascii="Arial Narrow" w:hAnsi="Arial Narrow" w:cs="Arial Unicode MS"/>
      <w:color w:val="000000"/>
      <w:sz w:val="22"/>
      <w:szCs w:val="22"/>
      <w:u w:color="000000"/>
      <w:lang w:val="en-US"/>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153"/>
        <w:tab w:val="right" w:pos="8306"/>
      </w:tabs>
      <w:jc w:val="both"/>
    </w:pPr>
    <w:rPr>
      <w:rFonts w:ascii="Arial Narrow" w:eastAsia="Arial Narrow" w:hAnsi="Arial Narrow" w:cs="Arial Narrow"/>
      <w:color w:val="000000"/>
      <w:sz w:val="22"/>
      <w:szCs w:val="22"/>
      <w:u w:color="000000"/>
      <w:lang w:val="en-US"/>
    </w:rPr>
  </w:style>
  <w:style w:type="paragraph" w:customStyle="1" w:styleId="Body">
    <w:name w:val="Body"/>
    <w:pPr>
      <w:jc w:val="both"/>
    </w:pPr>
    <w:rPr>
      <w:rFonts w:ascii="Arial Narrow" w:eastAsia="Arial Narrow" w:hAnsi="Arial Narrow" w:cs="Arial Narrow"/>
      <w:color w:val="000000"/>
      <w:sz w:val="22"/>
      <w:szCs w:val="22"/>
      <w:u w:color="000000"/>
      <w14:textOutline w14:w="0" w14:cap="flat" w14:cmpd="sng" w14:algn="ctr">
        <w14:noFill/>
        <w14:prstDash w14:val="solid"/>
        <w14:bevel/>
      </w14:textOutline>
    </w:rPr>
  </w:style>
  <w:style w:type="paragraph" w:customStyle="1" w:styleId="Reference">
    <w:name w:val="Reference"/>
    <w:pPr>
      <w:tabs>
        <w:tab w:val="right" w:pos="9072"/>
      </w:tabs>
      <w:jc w:val="both"/>
    </w:pPr>
    <w:rPr>
      <w:rFonts w:ascii="Arial Narrow" w:hAnsi="Arial Narrow" w:cs="Arial Unicode MS"/>
      <w:b/>
      <w:bCs/>
      <w:color w:val="000000"/>
      <w:sz w:val="22"/>
      <w:szCs w:val="22"/>
      <w:u w:color="000000"/>
      <w:lang w:val="en-US"/>
    </w:rPr>
  </w:style>
  <w:style w:type="paragraph" w:customStyle="1" w:styleId="BodyCopy1">
    <w:name w:val="Body Copy 1"/>
    <w:pPr>
      <w:spacing w:after="160" w:line="312" w:lineRule="auto"/>
    </w:pPr>
    <w:rPr>
      <w:rFonts w:ascii="Arial" w:eastAsia="Arial" w:hAnsi="Arial" w:cs="Arial"/>
      <w:color w:val="000000"/>
      <w:sz w:val="19"/>
      <w:szCs w:val="19"/>
      <w:u w:color="000000"/>
      <w:lang w:val="en-US"/>
    </w:rPr>
  </w:style>
  <w:style w:type="paragraph" w:customStyle="1" w:styleId="Default">
    <w:name w:val="Default"/>
    <w:pPr>
      <w:jc w:val="both"/>
    </w:pPr>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Bullets">
    <w:name w:val="Bullets"/>
    <w:pPr>
      <w:numPr>
        <w:numId w:val="3"/>
      </w:numPr>
    </w:pPr>
  </w:style>
  <w:style w:type="paragraph" w:styleId="BalloonText">
    <w:name w:val="Balloon Text"/>
    <w:basedOn w:val="Normal"/>
    <w:link w:val="BalloonTextChar"/>
    <w:uiPriority w:val="99"/>
    <w:semiHidden/>
    <w:unhideWhenUsed/>
    <w:rsid w:val="009E7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B9C"/>
    <w:rPr>
      <w:rFonts w:ascii="Segoe UI" w:hAnsi="Segoe UI" w:cs="Segoe UI"/>
      <w:sz w:val="18"/>
      <w:szCs w:val="18"/>
      <w:lang w:val="en-US" w:eastAsia="en-US"/>
    </w:rPr>
  </w:style>
  <w:style w:type="character" w:styleId="Emphasis">
    <w:name w:val="Emphasis"/>
    <w:basedOn w:val="DefaultParagraphFont"/>
    <w:uiPriority w:val="20"/>
    <w:qFormat/>
    <w:rsid w:val="003D68FA"/>
    <w:rPr>
      <w:i/>
      <w:iCs/>
    </w:rPr>
  </w:style>
  <w:style w:type="paragraph" w:styleId="NormalWeb">
    <w:name w:val="Normal (Web)"/>
    <w:basedOn w:val="Normal"/>
    <w:uiPriority w:val="99"/>
    <w:semiHidden/>
    <w:unhideWhenUsed/>
    <w:rsid w:val="00A360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styleId="CommentReference">
    <w:name w:val="annotation reference"/>
    <w:basedOn w:val="DefaultParagraphFont"/>
    <w:uiPriority w:val="99"/>
    <w:semiHidden/>
    <w:unhideWhenUsed/>
    <w:rsid w:val="00B97671"/>
    <w:rPr>
      <w:sz w:val="16"/>
      <w:szCs w:val="16"/>
    </w:rPr>
  </w:style>
  <w:style w:type="paragraph" w:styleId="CommentText">
    <w:name w:val="annotation text"/>
    <w:basedOn w:val="Normal"/>
    <w:link w:val="CommentTextChar"/>
    <w:uiPriority w:val="99"/>
    <w:semiHidden/>
    <w:unhideWhenUsed/>
    <w:rsid w:val="00B97671"/>
    <w:rPr>
      <w:sz w:val="20"/>
      <w:szCs w:val="20"/>
    </w:rPr>
  </w:style>
  <w:style w:type="character" w:customStyle="1" w:styleId="CommentTextChar">
    <w:name w:val="Comment Text Char"/>
    <w:basedOn w:val="DefaultParagraphFont"/>
    <w:link w:val="CommentText"/>
    <w:uiPriority w:val="99"/>
    <w:semiHidden/>
    <w:rsid w:val="00B97671"/>
    <w:rPr>
      <w:lang w:val="en-US" w:eastAsia="en-US"/>
    </w:rPr>
  </w:style>
  <w:style w:type="paragraph" w:styleId="CommentSubject">
    <w:name w:val="annotation subject"/>
    <w:basedOn w:val="CommentText"/>
    <w:next w:val="CommentText"/>
    <w:link w:val="CommentSubjectChar"/>
    <w:uiPriority w:val="99"/>
    <w:semiHidden/>
    <w:unhideWhenUsed/>
    <w:rsid w:val="00B97671"/>
    <w:rPr>
      <w:b/>
      <w:bCs/>
    </w:rPr>
  </w:style>
  <w:style w:type="character" w:customStyle="1" w:styleId="CommentSubjectChar">
    <w:name w:val="Comment Subject Char"/>
    <w:basedOn w:val="CommentTextChar"/>
    <w:link w:val="CommentSubject"/>
    <w:uiPriority w:val="99"/>
    <w:semiHidden/>
    <w:rsid w:val="00B9767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413">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
    <w:div w:id="1095396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oir@walga.asn.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ommerce.wa.gov.au/publications/general-inspection-report-three-bush-fire-building-requirements-western-austral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FAF1B3F7AEE4AAE253EA7E309569E" ma:contentTypeVersion="10" ma:contentTypeDescription="Create a new document." ma:contentTypeScope="" ma:versionID="8d33aef6c8e2dbd3212109aae97fffd7">
  <xsd:schema xmlns:xsd="http://www.w3.org/2001/XMLSchema" xmlns:xs="http://www.w3.org/2001/XMLSchema" xmlns:p="http://schemas.microsoft.com/office/2006/metadata/properties" xmlns:ns2="79fc704b-0cd4-4bbf-aadf-5bb13937c1fe" targetNamespace="http://schemas.microsoft.com/office/2006/metadata/properties" ma:root="true" ma:fieldsID="dcb26074d10a3b9561a710482e2f912a" ns2:_="">
    <xsd:import namespace="79fc704b-0cd4-4bbf-aadf-5bb13937c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c704b-0cd4-4bbf-aadf-5bb13937c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2553B-FF40-4A0B-A49A-300D55917470}">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74934a39-e114-4fdd-bcaa-10a5a6c011c5"/>
    <ds:schemaRef ds:uri="784bfcf0-50f8-4271-a00d-66ee1ad96691"/>
    <ds:schemaRef ds:uri="http://purl.org/dc/dcmitype/"/>
  </ds:schemaRefs>
</ds:datastoreItem>
</file>

<file path=customXml/itemProps2.xml><?xml version="1.0" encoding="utf-8"?>
<ds:datastoreItem xmlns:ds="http://schemas.openxmlformats.org/officeDocument/2006/customXml" ds:itemID="{B7E65808-B2DB-4EED-8DEC-48CE33E77585}">
  <ds:schemaRefs>
    <ds:schemaRef ds:uri="http://schemas.microsoft.com/sharepoint/v3/contenttype/forms"/>
  </ds:schemaRefs>
</ds:datastoreItem>
</file>

<file path=customXml/itemProps3.xml><?xml version="1.0" encoding="utf-8"?>
<ds:datastoreItem xmlns:ds="http://schemas.openxmlformats.org/officeDocument/2006/customXml" ds:itemID="{060C1DCC-82DB-48A7-A83B-A1B59D933740}"/>
</file>

<file path=docProps/app.xml><?xml version="1.0" encoding="utf-8"?>
<Properties xmlns="http://schemas.openxmlformats.org/officeDocument/2006/extended-properties" xmlns:vt="http://schemas.openxmlformats.org/officeDocument/2006/docPropsVTypes">
  <Template>Normal.dotm</Template>
  <TotalTime>47</TotalTime>
  <Pages>6</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Udam.Wickremaratne@lgiswa.com.au</dc:creator>
  <cp:lastModifiedBy>Evie Devitt-Rix</cp:lastModifiedBy>
  <cp:revision>9</cp:revision>
  <cp:lastPrinted>2021-01-19T06:32:00Z</cp:lastPrinted>
  <dcterms:created xsi:type="dcterms:W3CDTF">2021-02-11T00:04:00Z</dcterms:created>
  <dcterms:modified xsi:type="dcterms:W3CDTF">2021-02-11T00:51:00Z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0x010100C3EFAF1B3F7AEE4AAE253EA7E309569E</vt:lpwstr>
  </property>
</Properties>
</file>